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42" w:rightFromText="142" w:vertAnchor="page" w:horzAnchor="page" w:tblpX="6363" w:tblpY="744"/>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47"/>
      </w:tblGrid>
      <w:tr w:rsidR="00A139D0" w:rsidRPr="00D10D09" w14:paraId="76774016" w14:textId="77777777" w:rsidTr="00A139D0">
        <w:trPr>
          <w:cantSplit/>
          <w:trHeight w:hRule="exact" w:val="255"/>
        </w:trPr>
        <w:tc>
          <w:tcPr>
            <w:tcW w:w="2502" w:type="dxa"/>
            <w:tcMar>
              <w:left w:w="0" w:type="dxa"/>
              <w:right w:w="0" w:type="dxa"/>
            </w:tcMar>
          </w:tcPr>
          <w:p w14:paraId="19ECF250" w14:textId="77777777" w:rsidR="00A139D0" w:rsidRPr="00D10D09" w:rsidRDefault="00A139D0" w:rsidP="00F1568B">
            <w:pPr>
              <w:pStyle w:val="Tiedot"/>
              <w:rPr>
                <w:rFonts w:asciiTheme="majorHAnsi" w:hAnsiTheme="majorHAnsi"/>
                <w:lang w:val="fi-FI"/>
              </w:rPr>
            </w:pPr>
          </w:p>
        </w:tc>
        <w:tc>
          <w:tcPr>
            <w:tcW w:w="2347" w:type="dxa"/>
            <w:tcMar>
              <w:left w:w="0" w:type="dxa"/>
              <w:right w:w="0" w:type="dxa"/>
            </w:tcMar>
          </w:tcPr>
          <w:p w14:paraId="3218A4CE" w14:textId="77777777" w:rsidR="00A139D0" w:rsidRPr="00D10D09" w:rsidRDefault="00A139D0" w:rsidP="00F1568B">
            <w:pPr>
              <w:pStyle w:val="Tiedot"/>
              <w:rPr>
                <w:rFonts w:asciiTheme="majorHAnsi" w:hAnsiTheme="majorHAnsi"/>
                <w:lang w:val="fi-FI"/>
              </w:rPr>
            </w:pPr>
          </w:p>
        </w:tc>
      </w:tr>
      <w:tr w:rsidR="00A139D0" w:rsidRPr="00D10D09" w14:paraId="7EF100A7" w14:textId="77777777" w:rsidTr="00A139D0">
        <w:trPr>
          <w:cantSplit/>
          <w:trHeight w:hRule="exact" w:val="255"/>
        </w:trPr>
        <w:tc>
          <w:tcPr>
            <w:tcW w:w="2502" w:type="dxa"/>
            <w:tcMar>
              <w:left w:w="0" w:type="dxa"/>
              <w:right w:w="0" w:type="dxa"/>
            </w:tcMar>
          </w:tcPr>
          <w:p w14:paraId="57E2703F" w14:textId="77777777" w:rsidR="00A139D0" w:rsidRPr="00D10D09" w:rsidRDefault="00A139D0" w:rsidP="00F1568B">
            <w:pPr>
              <w:pStyle w:val="Tiedot"/>
              <w:rPr>
                <w:rFonts w:asciiTheme="majorHAnsi" w:hAnsiTheme="majorHAnsi"/>
                <w:lang w:val="fi-FI"/>
              </w:rPr>
            </w:pPr>
          </w:p>
        </w:tc>
        <w:tc>
          <w:tcPr>
            <w:tcW w:w="2347" w:type="dxa"/>
            <w:tcMar>
              <w:left w:w="0" w:type="dxa"/>
              <w:right w:w="0" w:type="dxa"/>
            </w:tcMar>
          </w:tcPr>
          <w:p w14:paraId="24F8FC3A" w14:textId="77777777" w:rsidR="00A139D0" w:rsidRPr="00D10D09" w:rsidRDefault="00A139D0" w:rsidP="00F1568B">
            <w:pPr>
              <w:pStyle w:val="Tiedot"/>
              <w:rPr>
                <w:rFonts w:asciiTheme="majorHAnsi" w:hAnsiTheme="majorHAnsi"/>
                <w:lang w:val="fi-FI"/>
              </w:rPr>
            </w:pPr>
          </w:p>
        </w:tc>
      </w:tr>
      <w:tr w:rsidR="00A139D0" w:rsidRPr="00D10D09" w14:paraId="254D89E0" w14:textId="77777777" w:rsidTr="00A139D0">
        <w:trPr>
          <w:cantSplit/>
          <w:trHeight w:hRule="exact" w:val="255"/>
        </w:trPr>
        <w:tc>
          <w:tcPr>
            <w:tcW w:w="2502" w:type="dxa"/>
            <w:tcMar>
              <w:left w:w="0" w:type="dxa"/>
              <w:right w:w="0" w:type="dxa"/>
            </w:tcMar>
          </w:tcPr>
          <w:p w14:paraId="7EB300B9" w14:textId="77777777" w:rsidR="00A139D0" w:rsidRPr="00D10D09" w:rsidRDefault="00A139D0" w:rsidP="00F1568B">
            <w:pPr>
              <w:pStyle w:val="Tiedot"/>
              <w:rPr>
                <w:rFonts w:asciiTheme="majorHAnsi" w:hAnsiTheme="majorHAnsi"/>
                <w:lang w:val="fi-FI"/>
              </w:rPr>
            </w:pPr>
          </w:p>
        </w:tc>
        <w:tc>
          <w:tcPr>
            <w:tcW w:w="2347" w:type="dxa"/>
            <w:tcMar>
              <w:left w:w="0" w:type="dxa"/>
              <w:right w:w="0" w:type="dxa"/>
            </w:tcMar>
          </w:tcPr>
          <w:p w14:paraId="342FB55D" w14:textId="77777777" w:rsidR="00A139D0" w:rsidRPr="00D10D09" w:rsidRDefault="00A139D0" w:rsidP="00F1568B">
            <w:pPr>
              <w:pStyle w:val="Tiedot"/>
              <w:rPr>
                <w:rFonts w:asciiTheme="majorHAnsi" w:hAnsiTheme="majorHAnsi"/>
                <w:lang w:val="fi-FI"/>
              </w:rPr>
            </w:pPr>
          </w:p>
        </w:tc>
      </w:tr>
      <w:tr w:rsidR="00A139D0" w:rsidRPr="00D10D09" w14:paraId="45E2CEB3" w14:textId="77777777" w:rsidTr="00A139D0">
        <w:trPr>
          <w:cantSplit/>
          <w:trHeight w:val="680"/>
        </w:trPr>
        <w:tc>
          <w:tcPr>
            <w:tcW w:w="2502" w:type="dxa"/>
            <w:tcMar>
              <w:left w:w="0" w:type="dxa"/>
              <w:right w:w="0" w:type="dxa"/>
            </w:tcMar>
          </w:tcPr>
          <w:sdt>
            <w:sdtPr>
              <w:rPr>
                <w:rFonts w:asciiTheme="majorHAnsi" w:eastAsiaTheme="majorEastAsia" w:hAnsiTheme="majorHAnsi"/>
              </w:rPr>
              <w:id w:val="1501084050"/>
              <w:placeholder>
                <w:docPart w:val="D16D818722884C02AEA07E65F578C7EA"/>
              </w:placeholder>
              <w:dataBinding w:prefixMappings="xmlns:ns0='http://schemas.microsoft.com/office/2006/coverPageProps'" w:xpath="/ns0:CoverPageProperties[1]/ns0:PublishDate[1]" w:storeItemID="{55AF091B-3C7A-41E3-B477-F2FDAA23CFDA}"/>
              <w:date w:fullDate="2018-02-28T00:00:00Z">
                <w:dateFormat w:val="d.M.yyyy"/>
                <w:lid w:val="fi-FI"/>
                <w:storeMappedDataAs w:val="dateTime"/>
                <w:calendar w:val="gregorian"/>
              </w:date>
            </w:sdtPr>
            <w:sdtEndPr/>
            <w:sdtContent>
              <w:p w14:paraId="2AAF2F17" w14:textId="77777777" w:rsidR="00A139D0" w:rsidRPr="00D10D09" w:rsidRDefault="00D10D09" w:rsidP="00F1568B">
                <w:pPr>
                  <w:pStyle w:val="Tiedot"/>
                  <w:rPr>
                    <w:rFonts w:asciiTheme="majorHAnsi" w:hAnsiTheme="majorHAnsi"/>
                    <w:lang w:val="fi-FI"/>
                  </w:rPr>
                </w:pPr>
                <w:r w:rsidRPr="00D10D09">
                  <w:rPr>
                    <w:rFonts w:asciiTheme="majorHAnsi" w:eastAsiaTheme="majorEastAsia" w:hAnsiTheme="majorHAnsi"/>
                    <w:lang w:val="fi-FI"/>
                  </w:rPr>
                  <w:t>28.2.2018</w:t>
                </w:r>
              </w:p>
            </w:sdtContent>
          </w:sdt>
        </w:tc>
        <w:tc>
          <w:tcPr>
            <w:tcW w:w="2347" w:type="dxa"/>
            <w:tcMar>
              <w:left w:w="0" w:type="dxa"/>
              <w:right w:w="0" w:type="dxa"/>
            </w:tcMar>
          </w:tcPr>
          <w:p w14:paraId="1DAE6198" w14:textId="77777777" w:rsidR="00A139D0" w:rsidRPr="00D10D09" w:rsidRDefault="00A139D0" w:rsidP="00F1568B">
            <w:pPr>
              <w:pStyle w:val="Tiedot"/>
              <w:rPr>
                <w:rFonts w:asciiTheme="majorHAnsi" w:hAnsiTheme="majorHAnsi"/>
                <w:bCs/>
                <w:lang w:val="fi-FI"/>
              </w:rPr>
            </w:pPr>
          </w:p>
        </w:tc>
      </w:tr>
    </w:tbl>
    <w:p w14:paraId="292071A2" w14:textId="77777777" w:rsidR="00D10D09" w:rsidRPr="00D10D09" w:rsidRDefault="00D10D09" w:rsidP="00D10D09">
      <w:pPr>
        <w:rPr>
          <w:rFonts w:asciiTheme="majorHAnsi" w:hAnsiTheme="majorHAnsi"/>
        </w:rPr>
      </w:pPr>
    </w:p>
    <w:p w14:paraId="07581054" w14:textId="55CBE3AE" w:rsidR="00D10D09" w:rsidRPr="00D2763D" w:rsidRDefault="00D10D09" w:rsidP="00D2763D">
      <w:pPr>
        <w:pStyle w:val="Otsikko1"/>
      </w:pPr>
      <w:bookmarkStart w:id="0" w:name="Yrityksen_nimi"/>
      <w:bookmarkEnd w:id="0"/>
      <w:r w:rsidRPr="00D10D09">
        <w:t>Strategisen tutkimuksen neuvoston jäsenen roolit ja tehtä</w:t>
      </w:r>
      <w:bookmarkStart w:id="1" w:name="_GoBack"/>
      <w:bookmarkEnd w:id="1"/>
      <w:r w:rsidRPr="00D10D09">
        <w:t xml:space="preserve">vät (2019–2021) </w:t>
      </w:r>
    </w:p>
    <w:p w14:paraId="58772B4C" w14:textId="77777777" w:rsidR="00D10D09" w:rsidRPr="00D10D09" w:rsidRDefault="00D10D09" w:rsidP="00D10D09">
      <w:pPr>
        <w:ind w:left="1304"/>
        <w:rPr>
          <w:rFonts w:asciiTheme="majorHAnsi" w:hAnsiTheme="majorHAnsi"/>
          <w:i/>
          <w:szCs w:val="24"/>
        </w:rPr>
      </w:pPr>
      <w:bookmarkStart w:id="2" w:name="_Hlk507571130"/>
      <w:r w:rsidRPr="00D10D09">
        <w:rPr>
          <w:rFonts w:asciiTheme="majorHAnsi" w:hAnsiTheme="majorHAnsi"/>
          <w:i/>
          <w:szCs w:val="24"/>
        </w:rPr>
        <w:t>Strategisen tutkimuksen neuvosto on näköalapaikka tieteeseen ja tutkimuksen vaikuttavuuteen. Työ strategisen tutkimuksen neuvostossa syventää neuvoston jäsenten asiantuntemusta tutkimus-, koulutus- ja innovaatiopolitiikassa ja tarjoaa heille ainutlaatuisen mahdollisuuden vahvistaa tietoon perustuvan päätöksente</w:t>
      </w:r>
      <w:bookmarkEnd w:id="2"/>
      <w:r w:rsidRPr="00D10D09">
        <w:rPr>
          <w:rFonts w:asciiTheme="majorHAnsi" w:hAnsiTheme="majorHAnsi"/>
          <w:i/>
          <w:szCs w:val="24"/>
        </w:rPr>
        <w:t>on edellytyksiä.</w:t>
      </w:r>
    </w:p>
    <w:p w14:paraId="6EC4F912" w14:textId="77777777" w:rsidR="00D10D09" w:rsidRPr="00D10D09" w:rsidRDefault="00D10D09" w:rsidP="00D10D09">
      <w:pPr>
        <w:ind w:left="1304"/>
        <w:rPr>
          <w:rFonts w:asciiTheme="majorHAnsi" w:hAnsiTheme="majorHAnsi"/>
          <w:szCs w:val="24"/>
        </w:rPr>
      </w:pPr>
    </w:p>
    <w:p w14:paraId="1594080D"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Strategisen tutkimuksen neuvosto on Suomen Akatemian yhteydessä toimiva luottamustoiminen päätöksentekoelin, jonka tehtävänä on päättää strategisen tutkimuksen rahoituksesta. Strategisen tutkimuksen neuvosto perustettiin vuonna 2014 osana tutkimuslaitos- ja rahoitusuudistusta vahvistamaan yhteiskuntapolitiikkaa ja yhteiskunnan toimintoja ja palveluja tukevaa kilpailtua tutkimusrahoitusta. Strategisen tutkimuksen rahoituksen tarkoituksena on löytää ratkaisuja merkittäviin yhteiskunnan haasteisiin ja ongelmiin.</w:t>
      </w:r>
    </w:p>
    <w:p w14:paraId="6B058C66" w14:textId="77777777" w:rsidR="00D10D09" w:rsidRPr="00D10D09" w:rsidRDefault="00D10D09" w:rsidP="00D10D09">
      <w:pPr>
        <w:ind w:left="1304"/>
        <w:rPr>
          <w:rFonts w:asciiTheme="majorHAnsi" w:hAnsiTheme="majorHAnsi"/>
          <w:szCs w:val="24"/>
        </w:rPr>
      </w:pPr>
    </w:p>
    <w:p w14:paraId="4EE80F4D"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 xml:space="preserve">Valtioneuvosto nimittää opetus- ja kulttuuriministeriön esityksestä strategisen tutkimuksen neuvoston puheenjohtajan ja kahdeksan jäsentä. Strategisen tutkimuksen neuvostossa tulee olla tunnustettuja tutkijoita ja tutkimuksen asiantuntijoita, jotka edustavat tutkimuksen käyttäjiä. Lisäksi neuvostossa tulee olla kokemusta </w:t>
      </w:r>
      <w:proofErr w:type="gramStart"/>
      <w:r w:rsidRPr="00D10D09">
        <w:rPr>
          <w:rFonts w:asciiTheme="majorHAnsi" w:hAnsiTheme="majorHAnsi"/>
          <w:szCs w:val="24"/>
        </w:rPr>
        <w:t>laajoista</w:t>
      </w:r>
      <w:proofErr w:type="gramEnd"/>
      <w:r w:rsidRPr="00D10D09">
        <w:rPr>
          <w:rFonts w:asciiTheme="majorHAnsi" w:hAnsiTheme="majorHAnsi"/>
          <w:szCs w:val="24"/>
        </w:rPr>
        <w:t xml:space="preserve"> hallinnon tai elinkeino- ja muun työelämän taikka tutkimuksen muutosten johtamisesta.</w:t>
      </w:r>
    </w:p>
    <w:p w14:paraId="379FECB1" w14:textId="77777777" w:rsidR="00D10D09" w:rsidRPr="00D10D09" w:rsidRDefault="00D10D09" w:rsidP="00D10D09">
      <w:pPr>
        <w:ind w:left="1304"/>
        <w:rPr>
          <w:rFonts w:asciiTheme="majorHAnsi" w:hAnsiTheme="majorHAnsi"/>
          <w:szCs w:val="24"/>
        </w:rPr>
      </w:pPr>
    </w:p>
    <w:p w14:paraId="0D481579" w14:textId="77777777" w:rsidR="00D10D09" w:rsidRPr="00D10D09" w:rsidRDefault="00D10D09" w:rsidP="00D10D09">
      <w:pPr>
        <w:ind w:left="1304"/>
        <w:rPr>
          <w:rFonts w:asciiTheme="majorHAnsi" w:hAnsiTheme="majorHAnsi"/>
          <w:szCs w:val="24"/>
        </w:rPr>
      </w:pPr>
    </w:p>
    <w:p w14:paraId="5C9A68DE" w14:textId="66CB9E44" w:rsidR="00D10D09" w:rsidRPr="00D10D09" w:rsidRDefault="00D10D09" w:rsidP="00D2763D">
      <w:pPr>
        <w:pStyle w:val="Alaotsikko"/>
      </w:pPr>
      <w:r w:rsidRPr="00D10D09">
        <w:t>Strategisen tutkimuksen neuvoston tehtävät</w:t>
      </w:r>
    </w:p>
    <w:p w14:paraId="2AB60642" w14:textId="77777777" w:rsidR="00D10D09" w:rsidRPr="00D10D09" w:rsidRDefault="00D10D09" w:rsidP="00D10D09">
      <w:pPr>
        <w:pStyle w:val="Kommentinteksti"/>
        <w:ind w:left="1304"/>
        <w:rPr>
          <w:rFonts w:asciiTheme="majorHAnsi" w:hAnsiTheme="majorHAnsi"/>
          <w:sz w:val="24"/>
          <w:szCs w:val="24"/>
        </w:rPr>
      </w:pPr>
      <w:r w:rsidRPr="00D10D09">
        <w:rPr>
          <w:rFonts w:asciiTheme="majorHAnsi" w:hAnsiTheme="majorHAnsi"/>
          <w:sz w:val="24"/>
          <w:szCs w:val="24"/>
        </w:rPr>
        <w:t>Strategisen tutkimuksen neuvostolla on neljä lailla säädettyä tehtävää. Strategisen tutkimuksen neuvosto</w:t>
      </w:r>
    </w:p>
    <w:p w14:paraId="241AE440" w14:textId="77777777" w:rsidR="00D10D09" w:rsidRPr="00D10D09" w:rsidRDefault="00D10D09" w:rsidP="00D10D09">
      <w:pPr>
        <w:pStyle w:val="Kommentinteksti"/>
        <w:ind w:left="1304"/>
        <w:rPr>
          <w:rFonts w:asciiTheme="majorHAnsi" w:hAnsiTheme="majorHAnsi"/>
          <w:sz w:val="24"/>
          <w:szCs w:val="24"/>
        </w:rPr>
      </w:pPr>
    </w:p>
    <w:p w14:paraId="36B32FA9" w14:textId="77777777" w:rsidR="00D10D09" w:rsidRPr="00D10D09" w:rsidRDefault="00D10D09" w:rsidP="00D10D09">
      <w:pPr>
        <w:pStyle w:val="Kommentinteksti"/>
        <w:numPr>
          <w:ilvl w:val="0"/>
          <w:numId w:val="27"/>
        </w:numPr>
        <w:spacing w:after="200"/>
        <w:rPr>
          <w:rFonts w:asciiTheme="majorHAnsi" w:hAnsiTheme="majorHAnsi"/>
          <w:sz w:val="24"/>
          <w:szCs w:val="24"/>
        </w:rPr>
      </w:pPr>
      <w:r w:rsidRPr="00D10D09">
        <w:rPr>
          <w:rFonts w:asciiTheme="majorHAnsi" w:hAnsiTheme="majorHAnsi"/>
          <w:sz w:val="24"/>
          <w:szCs w:val="24"/>
        </w:rPr>
        <w:t>tekee valtioneuvostolle aloitteen strategisen tutkimuksen keskeisistä teema-alueista ja painopisteistä</w:t>
      </w:r>
    </w:p>
    <w:p w14:paraId="13383A04" w14:textId="77777777" w:rsidR="00D10D09" w:rsidRPr="00D10D09" w:rsidRDefault="00D10D09" w:rsidP="00D10D09">
      <w:pPr>
        <w:pStyle w:val="Kommentinteksti"/>
        <w:numPr>
          <w:ilvl w:val="0"/>
          <w:numId w:val="27"/>
        </w:numPr>
        <w:spacing w:after="200"/>
        <w:rPr>
          <w:rFonts w:asciiTheme="majorHAnsi" w:hAnsiTheme="majorHAnsi"/>
          <w:sz w:val="24"/>
          <w:szCs w:val="24"/>
        </w:rPr>
      </w:pPr>
      <w:r w:rsidRPr="00D10D09">
        <w:rPr>
          <w:rFonts w:asciiTheme="majorHAnsi" w:hAnsiTheme="majorHAnsi"/>
          <w:sz w:val="24"/>
          <w:szCs w:val="24"/>
        </w:rPr>
        <w:t>päättää strategisen tutkimustoiminnan ohjelmarakenteesta valtioneuvoston teema-alueita ja painopisteitä koskevaan päätökseen perustuen</w:t>
      </w:r>
    </w:p>
    <w:p w14:paraId="6F167A33" w14:textId="77777777" w:rsidR="00D10D09" w:rsidRPr="00D10D09" w:rsidRDefault="00D10D09" w:rsidP="00D10D09">
      <w:pPr>
        <w:pStyle w:val="Kommentinteksti"/>
        <w:numPr>
          <w:ilvl w:val="0"/>
          <w:numId w:val="27"/>
        </w:numPr>
        <w:spacing w:after="200"/>
        <w:rPr>
          <w:rFonts w:asciiTheme="majorHAnsi" w:hAnsiTheme="majorHAnsi"/>
          <w:sz w:val="24"/>
          <w:szCs w:val="24"/>
        </w:rPr>
      </w:pPr>
      <w:r w:rsidRPr="00D10D09">
        <w:rPr>
          <w:rFonts w:asciiTheme="majorHAnsi" w:hAnsiTheme="majorHAnsi"/>
          <w:sz w:val="24"/>
          <w:szCs w:val="24"/>
        </w:rPr>
        <w:lastRenderedPageBreak/>
        <w:t>päättää tutkimushankkeiden valinnasta yhteiskunnallisen merkityksen, vaikuttavuuden ja tutkimuksen laadun perusteella</w:t>
      </w:r>
    </w:p>
    <w:p w14:paraId="4C5AF30F" w14:textId="77777777" w:rsidR="00D10D09" w:rsidRPr="00D10D09" w:rsidRDefault="00D10D09" w:rsidP="00D10D09">
      <w:pPr>
        <w:pStyle w:val="Kommentinteksti"/>
        <w:numPr>
          <w:ilvl w:val="0"/>
          <w:numId w:val="27"/>
        </w:numPr>
        <w:spacing w:after="200"/>
        <w:rPr>
          <w:rFonts w:asciiTheme="majorHAnsi" w:hAnsiTheme="majorHAnsi"/>
          <w:sz w:val="24"/>
          <w:szCs w:val="24"/>
        </w:rPr>
      </w:pPr>
      <w:r w:rsidRPr="00D10D09">
        <w:rPr>
          <w:rFonts w:asciiTheme="majorHAnsi" w:hAnsiTheme="majorHAnsi"/>
          <w:sz w:val="24"/>
          <w:szCs w:val="24"/>
        </w:rPr>
        <w:t>vastaa tutkimushankkeiden seurannasta ja vaikuttavuuden arvioinnista.</w:t>
      </w:r>
    </w:p>
    <w:p w14:paraId="582B5C17" w14:textId="77777777" w:rsidR="00D10D09" w:rsidRPr="00D10D09" w:rsidRDefault="00D10D09" w:rsidP="00D10D09">
      <w:pPr>
        <w:pStyle w:val="Kommentinteksti"/>
        <w:ind w:left="1304"/>
        <w:rPr>
          <w:rFonts w:asciiTheme="majorHAnsi" w:hAnsiTheme="majorHAnsi"/>
          <w:sz w:val="24"/>
          <w:szCs w:val="24"/>
        </w:rPr>
      </w:pPr>
      <w:r w:rsidRPr="00D10D09">
        <w:rPr>
          <w:rFonts w:asciiTheme="majorHAnsi" w:hAnsiTheme="majorHAnsi"/>
          <w:sz w:val="24"/>
          <w:szCs w:val="24"/>
        </w:rPr>
        <w:t xml:space="preserve">Strategisen tutkimuksen neuvoston käytettävissä oleva tutkimusrahoituksen myöntövaltuus on noin 55 miljoonaa euroa vuosittain. </w:t>
      </w:r>
    </w:p>
    <w:p w14:paraId="1278CFCD" w14:textId="77777777" w:rsidR="00D10D09" w:rsidRPr="00D10D09" w:rsidRDefault="00D10D09" w:rsidP="00D10D09">
      <w:pPr>
        <w:pStyle w:val="Kommentinteksti"/>
        <w:ind w:left="1304"/>
        <w:rPr>
          <w:rFonts w:asciiTheme="majorHAnsi" w:hAnsiTheme="majorHAnsi"/>
          <w:sz w:val="24"/>
          <w:szCs w:val="24"/>
        </w:rPr>
      </w:pPr>
    </w:p>
    <w:p w14:paraId="3FC89F19" w14:textId="77777777" w:rsidR="00D10D09" w:rsidRPr="00D10D09" w:rsidRDefault="00D10D09" w:rsidP="00D10D09">
      <w:pPr>
        <w:rPr>
          <w:rFonts w:asciiTheme="majorHAnsi" w:hAnsiTheme="majorHAnsi"/>
          <w:b/>
          <w:szCs w:val="24"/>
        </w:rPr>
      </w:pPr>
    </w:p>
    <w:p w14:paraId="3A8C9473" w14:textId="4A2A0453" w:rsidR="00D10D09" w:rsidRPr="00D10D09" w:rsidRDefault="00D10D09" w:rsidP="00D2763D">
      <w:pPr>
        <w:pStyle w:val="Alaotsikko"/>
      </w:pPr>
      <w:r w:rsidRPr="00D10D09">
        <w:t>Käytännön toiminnasta</w:t>
      </w:r>
    </w:p>
    <w:p w14:paraId="3E27CEC1"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 xml:space="preserve">Strategisen tutkimuksen neuvosto kokoontuu yleensä kerran kuukaudessa. Kokouksista useimmat ovat päätöskokouksia. Erilaisia valmistelu- ja suunnittelukokouksia liittyy erityisesti teema-aloitteen valmisteluun ja uusien tutkimusohjelmien suunnitteluun. Hakemusarviointiin ja rahoituspäätöksiin liittyvät tehtävät edellyttävät myös itsenäistä työskentelyä kokousten ulkopuolella. Keskimäärin neuvoston tehtävät vaativat jäsenten työaikaa yhden päivän viikossa. Neuvoston tehtävien toimeenpanoa tukee Suomen Akatemiassa strategisen tutkimuksen vastuualueen virkamiehistö, joka muun muassa organisoi hakemusten arvioinnin sekä valmistelee ja esittelee neuvoston päätettävät asiat. </w:t>
      </w:r>
    </w:p>
    <w:p w14:paraId="183386D3" w14:textId="77777777" w:rsidR="00D10D09" w:rsidRPr="00D10D09" w:rsidRDefault="00D10D09" w:rsidP="00D10D09">
      <w:pPr>
        <w:ind w:left="1304"/>
        <w:rPr>
          <w:rFonts w:asciiTheme="majorHAnsi" w:hAnsiTheme="majorHAnsi"/>
          <w:szCs w:val="24"/>
        </w:rPr>
      </w:pPr>
    </w:p>
    <w:p w14:paraId="0BC815C9" w14:textId="77777777" w:rsidR="00D10D09" w:rsidRPr="00D10D09" w:rsidRDefault="00D10D09" w:rsidP="00D10D09">
      <w:pPr>
        <w:ind w:left="1304"/>
        <w:rPr>
          <w:rFonts w:asciiTheme="majorHAnsi" w:hAnsiTheme="majorHAnsi"/>
          <w:szCs w:val="24"/>
        </w:rPr>
      </w:pPr>
      <w:bookmarkStart w:id="3" w:name="_Hlk507570806"/>
      <w:r w:rsidRPr="00D10D09">
        <w:rPr>
          <w:rFonts w:asciiTheme="majorHAnsi" w:hAnsiTheme="majorHAnsi"/>
          <w:szCs w:val="24"/>
        </w:rPr>
        <w:t>Akatemian toiminnan oikeellisuus ja luotettavuus edellyttävät hyvää hallintoa sekä selkeitä ja avoimia toimintatapoja. Tästä syystä strategisen tutkimuksen neuvoston ja Akatemian toimielinten jäsenille ei myönnetä tutkimusrahoitusta heidän toimikautensa aikana. Akatemiassa noudatettavilla, hallintolaista seuraavilla esteellisyyssäännöillä varmistetaan julkista valtaa käyttävien henkilöiden puolueettomuus asioiden käsittelyssä. Toimielimen jäsen ei saa osallistua asian käsittelyyn eikä olla läsnä sitä käsiteltäessä, jos hän on esteellinen.</w:t>
      </w:r>
    </w:p>
    <w:bookmarkEnd w:id="3"/>
    <w:p w14:paraId="15F87E4A" w14:textId="77777777" w:rsidR="00D10D09" w:rsidRPr="00D10D09" w:rsidRDefault="00D10D09" w:rsidP="00D10D09">
      <w:pPr>
        <w:ind w:left="1304"/>
        <w:rPr>
          <w:rFonts w:asciiTheme="majorHAnsi" w:hAnsiTheme="majorHAnsi"/>
          <w:szCs w:val="24"/>
        </w:rPr>
      </w:pPr>
    </w:p>
    <w:p w14:paraId="79118E2F"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Strategisen tutkimuksen neuvoston jäsenille maksetaan kuukausipalkkio, jonka opetus- ja kulttuuriministeriö vahvistaa. Tämän lisäksi korvataan matkustuskulut.</w:t>
      </w:r>
    </w:p>
    <w:p w14:paraId="31888ED8" w14:textId="77777777" w:rsidR="00D10D09" w:rsidRPr="00D10D09" w:rsidRDefault="00D10D09" w:rsidP="00D10D09">
      <w:pPr>
        <w:ind w:left="1304"/>
        <w:rPr>
          <w:rFonts w:asciiTheme="majorHAnsi" w:hAnsiTheme="majorHAnsi"/>
          <w:szCs w:val="24"/>
        </w:rPr>
      </w:pPr>
    </w:p>
    <w:p w14:paraId="5EDCD25A"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 xml:space="preserve">Akatemian hallintokieli on suomi, mutta kokousten työkieli on tarvittaessa englanti. </w:t>
      </w:r>
    </w:p>
    <w:p w14:paraId="587EB763" w14:textId="77777777" w:rsidR="00D10D09" w:rsidRPr="00D10D09" w:rsidRDefault="00D10D09" w:rsidP="00D10D09">
      <w:pPr>
        <w:ind w:left="1304"/>
        <w:rPr>
          <w:rFonts w:asciiTheme="majorHAnsi" w:hAnsiTheme="majorHAnsi"/>
          <w:szCs w:val="24"/>
        </w:rPr>
      </w:pPr>
    </w:p>
    <w:p w14:paraId="104E3200" w14:textId="77777777" w:rsidR="00D10D09" w:rsidRPr="00D10D09" w:rsidRDefault="00D10D09" w:rsidP="00D10D09">
      <w:pPr>
        <w:ind w:left="1304"/>
        <w:rPr>
          <w:rFonts w:asciiTheme="majorHAnsi" w:hAnsiTheme="majorHAnsi"/>
          <w:szCs w:val="24"/>
        </w:rPr>
      </w:pPr>
      <w:r w:rsidRPr="00D10D09">
        <w:rPr>
          <w:rFonts w:asciiTheme="majorHAnsi" w:hAnsiTheme="majorHAnsi"/>
          <w:szCs w:val="24"/>
        </w:rPr>
        <w:t xml:space="preserve">Strategisen tutkimuksen rahoituksesta saa lisätietoa osoitteesta </w:t>
      </w:r>
      <w:hyperlink r:id="rId11" w:history="1">
        <w:r w:rsidRPr="00D10D09">
          <w:rPr>
            <w:rStyle w:val="Hyperlinkki"/>
            <w:rFonts w:asciiTheme="majorHAnsi" w:hAnsiTheme="majorHAnsi"/>
            <w:szCs w:val="24"/>
          </w:rPr>
          <w:t>www.strateginentutkimus.fi</w:t>
        </w:r>
      </w:hyperlink>
      <w:r w:rsidRPr="00D10D09">
        <w:rPr>
          <w:rFonts w:asciiTheme="majorHAnsi" w:hAnsiTheme="majorHAnsi"/>
          <w:szCs w:val="24"/>
        </w:rPr>
        <w:t xml:space="preserve">. </w:t>
      </w:r>
    </w:p>
    <w:p w14:paraId="22E0E618" w14:textId="77777777" w:rsidR="00D10D09" w:rsidRPr="00D10D09" w:rsidRDefault="00D10D09" w:rsidP="00D10D09">
      <w:pPr>
        <w:ind w:left="1304"/>
        <w:rPr>
          <w:rFonts w:asciiTheme="majorHAnsi" w:hAnsiTheme="majorHAnsi"/>
          <w:szCs w:val="24"/>
        </w:rPr>
      </w:pPr>
    </w:p>
    <w:p w14:paraId="28E7F41F" w14:textId="77777777" w:rsidR="00D10D09" w:rsidRPr="00D10D09" w:rsidRDefault="00D10D09" w:rsidP="00D10D09">
      <w:pPr>
        <w:ind w:left="1304"/>
        <w:rPr>
          <w:rFonts w:asciiTheme="majorHAnsi" w:hAnsiTheme="majorHAnsi"/>
          <w:szCs w:val="24"/>
        </w:rPr>
      </w:pPr>
    </w:p>
    <w:p w14:paraId="658D1516" w14:textId="77777777" w:rsidR="00024B20" w:rsidRPr="00D10D09" w:rsidRDefault="00024B20" w:rsidP="00D10D09">
      <w:pPr>
        <w:pStyle w:val="Osoite"/>
        <w:rPr>
          <w:rFonts w:asciiTheme="majorHAnsi" w:hAnsiTheme="majorHAnsi"/>
        </w:rPr>
      </w:pPr>
    </w:p>
    <w:sectPr w:rsidR="00024B20" w:rsidRPr="00D10D09" w:rsidSect="00C402B0">
      <w:headerReference w:type="default" r:id="rId12"/>
      <w:footerReference w:type="default" r:id="rId13"/>
      <w:headerReference w:type="first" r:id="rId14"/>
      <w:footerReference w:type="first" r:id="rId15"/>
      <w:pgSz w:w="11906" w:h="16838" w:code="9"/>
      <w:pgMar w:top="1985"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3EF7" w14:textId="77777777" w:rsidR="00D10D09" w:rsidRDefault="00D10D09" w:rsidP="00AC7BC5">
      <w:r>
        <w:separator/>
      </w:r>
    </w:p>
  </w:endnote>
  <w:endnote w:type="continuationSeparator" w:id="0">
    <w:p w14:paraId="1AEBB1E1" w14:textId="77777777" w:rsidR="00D10D09" w:rsidRDefault="00D10D09"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F1B0" w14:textId="77777777" w:rsidR="00437D93" w:rsidRPr="00F11FA8" w:rsidRDefault="00F11FA8" w:rsidP="00F11FA8">
    <w:pPr>
      <w:pStyle w:val="Alatunniste"/>
    </w:pPr>
    <w:r>
      <w:drawing>
        <wp:anchor distT="0" distB="0" distL="114300" distR="114300" simplePos="0" relativeHeight="251673600" behindDoc="1" locked="0" layoutInCell="1" allowOverlap="1" wp14:anchorId="75B4CDE5" wp14:editId="344BB87D">
          <wp:simplePos x="721567" y="9199984"/>
          <wp:positionH relativeFrom="page">
            <wp:align>center</wp:align>
          </wp:positionH>
          <wp:positionV relativeFrom="bottomMargin">
            <wp:align>bottom</wp:align>
          </wp:positionV>
          <wp:extent cx="7545600" cy="1040400"/>
          <wp:effectExtent l="0" t="0" r="0" b="7620"/>
          <wp:wrapTopAndBottom/>
          <wp:docPr id="9" name="Kuv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N_kirjepohja_FI 2-2 jatkosivu.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0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3A1B" w14:textId="77777777" w:rsidR="009939B4" w:rsidRPr="00F11FA8" w:rsidRDefault="00F11FA8" w:rsidP="00F11FA8">
    <w:pPr>
      <w:pStyle w:val="Alatunniste"/>
    </w:pPr>
    <w:r>
      <w:drawing>
        <wp:anchor distT="0" distB="0" distL="114300" distR="114300" simplePos="0" relativeHeight="251674624" behindDoc="1" locked="0" layoutInCell="1" allowOverlap="1" wp14:anchorId="0AC7371D" wp14:editId="179A1CF8">
          <wp:simplePos x="721567" y="9199984"/>
          <wp:positionH relativeFrom="page">
            <wp:align>center</wp:align>
          </wp:positionH>
          <wp:positionV relativeFrom="bottomMargin">
            <wp:align>bottom</wp:align>
          </wp:positionV>
          <wp:extent cx="7545600" cy="1040400"/>
          <wp:effectExtent l="0" t="0" r="0" b="7620"/>
          <wp:wrapTopAndBottom/>
          <wp:docPr id="11" name="Kuv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_kirjepohja_FI.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0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965E" w14:textId="77777777" w:rsidR="00D10D09" w:rsidRDefault="00D10D09" w:rsidP="00AC7BC5">
      <w:r>
        <w:separator/>
      </w:r>
    </w:p>
  </w:footnote>
  <w:footnote w:type="continuationSeparator" w:id="0">
    <w:p w14:paraId="5AADAFBD" w14:textId="77777777" w:rsidR="00D10D09" w:rsidRDefault="00D10D09"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C50" w14:textId="77777777" w:rsidR="00406BFD" w:rsidRDefault="00F1568B" w:rsidP="00F1568B">
    <w:pPr>
      <w:pStyle w:val="Yltunniste"/>
      <w:rPr>
        <w:noProof/>
        <w:lang w:val="en-US"/>
      </w:rPr>
    </w:pPr>
    <w:r w:rsidRPr="005D4C87">
      <w:fldChar w:fldCharType="begin"/>
    </w:r>
    <w:r w:rsidRPr="005D4C87">
      <w:instrText>PAGE</w:instrText>
    </w:r>
    <w:r w:rsidRPr="005D4C87">
      <w:fldChar w:fldCharType="separate"/>
    </w:r>
    <w:r>
      <w:t>1</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r w:rsidR="00C7288E" w:rsidRPr="00C7288E">
      <w:rPr>
        <w:noProof/>
        <w:lang w:val="en-US"/>
      </w:rPr>
      <w:t xml:space="preserve"> </w:t>
    </w:r>
  </w:p>
  <w:p w14:paraId="0D72E6FF" w14:textId="77777777" w:rsidR="00406BFD" w:rsidRDefault="00406BFD" w:rsidP="00F1568B">
    <w:pPr>
      <w:pStyle w:val="Yltunniste"/>
      <w:rPr>
        <w:noProof/>
        <w:lang w:val="en-US"/>
      </w:rPr>
    </w:pPr>
  </w:p>
  <w:p w14:paraId="0C148561" w14:textId="77777777" w:rsidR="00406BFD" w:rsidRDefault="00406BFD" w:rsidP="00F1568B">
    <w:pPr>
      <w:pStyle w:val="Yltunniste"/>
      <w:rPr>
        <w:noProof/>
        <w:lang w:val="en-US"/>
      </w:rPr>
    </w:pPr>
  </w:p>
  <w:p w14:paraId="0A4D8B52" w14:textId="77777777" w:rsidR="00406BFD" w:rsidRDefault="00406BFD" w:rsidP="00F1568B">
    <w:pPr>
      <w:pStyle w:val="Yltunniste"/>
      <w:rPr>
        <w:noProof/>
        <w:lang w:val="en-US"/>
      </w:rPr>
    </w:pPr>
  </w:p>
  <w:p w14:paraId="5BE67B4A" w14:textId="77777777" w:rsidR="0014405D" w:rsidRPr="00F1568B" w:rsidRDefault="00C7288E" w:rsidP="00F1568B">
    <w:pPr>
      <w:pStyle w:val="Yltunniste"/>
    </w:pPr>
    <w:r w:rsidRPr="005737E9">
      <w:rPr>
        <w:noProof/>
        <w:lang w:val="en-US"/>
      </w:rPr>
      <w:drawing>
        <wp:anchor distT="0" distB="0" distL="114300" distR="114300" simplePos="0" relativeHeight="251672576" behindDoc="1" locked="0" layoutInCell="1" allowOverlap="1" wp14:anchorId="6DB7E81A" wp14:editId="43502C00">
          <wp:simplePos x="0" y="0"/>
          <wp:positionH relativeFrom="page">
            <wp:posOffset>608330</wp:posOffset>
          </wp:positionH>
          <wp:positionV relativeFrom="page">
            <wp:posOffset>428625</wp:posOffset>
          </wp:positionV>
          <wp:extent cx="2876400" cy="676800"/>
          <wp:effectExtent l="0" t="0" r="635" b="9525"/>
          <wp:wrapNone/>
          <wp:docPr id="8" name="Kuva 8" descr="AKA strateginen tutki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_strat_tukimus_logo_medium.jpg"/>
                  <pic:cNvPicPr/>
                </pic:nvPicPr>
                <pic:blipFill>
                  <a:blip r:embed="rId1"/>
                  <a:srcRect t="13684" b="11579"/>
                  <a:stretch>
                    <a:fillRect/>
                  </a:stretch>
                </pic:blipFill>
                <pic:spPr>
                  <a:xfrm>
                    <a:off x="0" y="0"/>
                    <a:ext cx="28764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2E6B" w14:textId="77777777" w:rsidR="00437D93" w:rsidRPr="001B2397" w:rsidRDefault="00387519" w:rsidP="00437D93">
    <w:pPr>
      <w:pStyle w:val="Yltunniste"/>
    </w:pPr>
    <w:r w:rsidRPr="001B2397">
      <w:rPr>
        <w:noProof/>
      </w:rPr>
      <w:drawing>
        <wp:anchor distT="0" distB="0" distL="114300" distR="114300" simplePos="0" relativeHeight="251656190" behindDoc="1" locked="0" layoutInCell="1" allowOverlap="1" wp14:anchorId="57F15545" wp14:editId="60612B4E">
          <wp:simplePos x="0" y="0"/>
          <wp:positionH relativeFrom="page">
            <wp:posOffset>608330</wp:posOffset>
          </wp:positionH>
          <wp:positionV relativeFrom="page">
            <wp:posOffset>429895</wp:posOffset>
          </wp:positionV>
          <wp:extent cx="2876400" cy="676800"/>
          <wp:effectExtent l="0" t="0" r="635" b="9525"/>
          <wp:wrapNone/>
          <wp:docPr id="10" name="Kuva 4" descr="AKA strateginen tutki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_strat_tukimus_logo_medium.jpg"/>
                  <pic:cNvPicPr/>
                </pic:nvPicPr>
                <pic:blipFill>
                  <a:blip r:embed="rId1"/>
                  <a:srcRect t="13684" b="11579"/>
                  <a:stretch>
                    <a:fillRect/>
                  </a:stretch>
                </pic:blipFill>
                <pic:spPr>
                  <a:xfrm>
                    <a:off x="0" y="0"/>
                    <a:ext cx="2876400" cy="676800"/>
                  </a:xfrm>
                  <a:prstGeom prst="rect">
                    <a:avLst/>
                  </a:prstGeom>
                </pic:spPr>
              </pic:pic>
            </a:graphicData>
          </a:graphic>
          <wp14:sizeRelH relativeFrom="margin">
            <wp14:pctWidth>0</wp14:pctWidth>
          </wp14:sizeRelH>
          <wp14:sizeRelV relativeFrom="margin">
            <wp14:pctHeight>0</wp14:pctHeight>
          </wp14:sizeRelV>
        </wp:anchor>
      </w:drawing>
    </w:r>
    <w:r w:rsidR="007A77BC" w:rsidRPr="001B2397">
      <w:fldChar w:fldCharType="begin"/>
    </w:r>
    <w:r w:rsidR="007A77BC" w:rsidRPr="001B2397">
      <w:instrText>PAGE</w:instrText>
    </w:r>
    <w:r w:rsidR="007A77BC" w:rsidRPr="001B2397">
      <w:fldChar w:fldCharType="separate"/>
    </w:r>
    <w:r w:rsidR="007A77BC" w:rsidRPr="001B2397">
      <w:t>1</w:t>
    </w:r>
    <w:r w:rsidR="007A77BC" w:rsidRPr="001B2397">
      <w:fldChar w:fldCharType="end"/>
    </w:r>
    <w:r w:rsidR="007A77BC" w:rsidRPr="001B2397">
      <w:t xml:space="preserve"> (</w:t>
    </w:r>
    <w:r w:rsidR="007A77BC" w:rsidRPr="001B2397">
      <w:fldChar w:fldCharType="begin"/>
    </w:r>
    <w:r w:rsidR="007A77BC" w:rsidRPr="001B2397">
      <w:instrText>NUMPAGES</w:instrText>
    </w:r>
    <w:r w:rsidR="007A77BC" w:rsidRPr="001B2397">
      <w:fldChar w:fldCharType="separate"/>
    </w:r>
    <w:r w:rsidR="007A77BC" w:rsidRPr="001B2397">
      <w:t>2</w:t>
    </w:r>
    <w:r w:rsidR="007A77BC" w:rsidRPr="001B2397">
      <w:fldChar w:fldCharType="end"/>
    </w:r>
    <w:r w:rsidR="007A77BC" w:rsidRPr="001B2397">
      <w:t>)</w:t>
    </w:r>
  </w:p>
  <w:p w14:paraId="42058A2D" w14:textId="77777777" w:rsidR="00437D93" w:rsidRPr="001B2397" w:rsidRDefault="00437D93" w:rsidP="00437D93">
    <w:pPr>
      <w:pStyle w:val="Yltunniste"/>
    </w:pPr>
  </w:p>
  <w:p w14:paraId="6992A8E0" w14:textId="77777777" w:rsidR="00437D93" w:rsidRPr="001B2397" w:rsidRDefault="00437D93" w:rsidP="00437D93">
    <w:pPr>
      <w:pStyle w:val="Yltunniste"/>
    </w:pPr>
  </w:p>
  <w:p w14:paraId="3A6592FC" w14:textId="77777777" w:rsidR="00437D93" w:rsidRPr="001B2397" w:rsidRDefault="00437D93" w:rsidP="00437D93">
    <w:pPr>
      <w:pStyle w:val="Yltunniste"/>
    </w:pPr>
  </w:p>
  <w:p w14:paraId="65C49FD1" w14:textId="77777777" w:rsidR="00437D93" w:rsidRPr="001B2397" w:rsidRDefault="00437D93" w:rsidP="00437D93">
    <w:pPr>
      <w:pStyle w:val="Yltunniste"/>
    </w:pPr>
  </w:p>
  <w:p w14:paraId="4333FFB3" w14:textId="77777777" w:rsidR="00437D93" w:rsidRPr="001B2397" w:rsidRDefault="00437D93" w:rsidP="00437D93">
    <w:pPr>
      <w:pStyle w:val="Yltunniste"/>
    </w:pPr>
  </w:p>
  <w:p w14:paraId="3CE549A6" w14:textId="77777777" w:rsidR="00437D93" w:rsidRPr="001B2397" w:rsidRDefault="00437D93" w:rsidP="00437D93">
    <w:pPr>
      <w:pStyle w:val="Yltunniste"/>
    </w:pPr>
  </w:p>
  <w:p w14:paraId="4347340E" w14:textId="77777777" w:rsidR="00DF5FF8" w:rsidRPr="001B2397"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2FE16CF"/>
    <w:multiLevelType w:val="hybridMultilevel"/>
    <w:tmpl w:val="70A60FE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18"/>
  </w:num>
  <w:num w:numId="5">
    <w:abstractNumId w:val="8"/>
  </w:num>
  <w:num w:numId="6">
    <w:abstractNumId w:val="6"/>
  </w:num>
  <w:num w:numId="7">
    <w:abstractNumId w:val="25"/>
  </w:num>
  <w:num w:numId="8">
    <w:abstractNumId w:val="13"/>
  </w:num>
  <w:num w:numId="9">
    <w:abstractNumId w:val="12"/>
  </w:num>
  <w:num w:numId="10">
    <w:abstractNumId w:val="14"/>
  </w:num>
  <w:num w:numId="11">
    <w:abstractNumId w:val="11"/>
  </w:num>
  <w:num w:numId="12">
    <w:abstractNumId w:val="5"/>
  </w:num>
  <w:num w:numId="13">
    <w:abstractNumId w:val="22"/>
  </w:num>
  <w:num w:numId="14">
    <w:abstractNumId w:val="23"/>
  </w:num>
  <w:num w:numId="15">
    <w:abstractNumId w:val="7"/>
  </w:num>
  <w:num w:numId="16">
    <w:abstractNumId w:val="26"/>
  </w:num>
  <w:num w:numId="17">
    <w:abstractNumId w:val="4"/>
  </w:num>
  <w:num w:numId="18">
    <w:abstractNumId w:val="19"/>
  </w:num>
  <w:num w:numId="19">
    <w:abstractNumId w:val="10"/>
  </w:num>
  <w:num w:numId="20">
    <w:abstractNumId w:val="21"/>
  </w:num>
  <w:num w:numId="21">
    <w:abstractNumId w:val="3"/>
  </w:num>
  <w:num w:numId="22">
    <w:abstractNumId w:val="20"/>
  </w:num>
  <w:num w:numId="23">
    <w:abstractNumId w:val="9"/>
  </w:num>
  <w:num w:numId="24">
    <w:abstractNumId w:val="1"/>
  </w:num>
  <w:num w:numId="25">
    <w:abstractNumId w:val="16"/>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09"/>
    <w:rsid w:val="000058ED"/>
    <w:rsid w:val="00010FAD"/>
    <w:rsid w:val="00024B20"/>
    <w:rsid w:val="00032ADC"/>
    <w:rsid w:val="00033395"/>
    <w:rsid w:val="00047B49"/>
    <w:rsid w:val="000639CC"/>
    <w:rsid w:val="00064B7B"/>
    <w:rsid w:val="00074D1C"/>
    <w:rsid w:val="000C3BE9"/>
    <w:rsid w:val="000C7201"/>
    <w:rsid w:val="000C7E8C"/>
    <w:rsid w:val="000F4350"/>
    <w:rsid w:val="001057FD"/>
    <w:rsid w:val="00117BC3"/>
    <w:rsid w:val="0014405D"/>
    <w:rsid w:val="001640D3"/>
    <w:rsid w:val="001703FE"/>
    <w:rsid w:val="00192D45"/>
    <w:rsid w:val="00195851"/>
    <w:rsid w:val="001A4B27"/>
    <w:rsid w:val="001B2397"/>
    <w:rsid w:val="001B5CF2"/>
    <w:rsid w:val="001C40CB"/>
    <w:rsid w:val="00206450"/>
    <w:rsid w:val="0022111F"/>
    <w:rsid w:val="002243A3"/>
    <w:rsid w:val="0030309C"/>
    <w:rsid w:val="00311193"/>
    <w:rsid w:val="0031154F"/>
    <w:rsid w:val="00313BCB"/>
    <w:rsid w:val="00356779"/>
    <w:rsid w:val="003606BB"/>
    <w:rsid w:val="00371133"/>
    <w:rsid w:val="003804DC"/>
    <w:rsid w:val="00387519"/>
    <w:rsid w:val="003A34B9"/>
    <w:rsid w:val="003B7DD9"/>
    <w:rsid w:val="003C19EE"/>
    <w:rsid w:val="003E10EB"/>
    <w:rsid w:val="003F2F1A"/>
    <w:rsid w:val="00406BFD"/>
    <w:rsid w:val="00420D16"/>
    <w:rsid w:val="00434F82"/>
    <w:rsid w:val="00437D93"/>
    <w:rsid w:val="0045661C"/>
    <w:rsid w:val="0047520D"/>
    <w:rsid w:val="004828C7"/>
    <w:rsid w:val="004D37AB"/>
    <w:rsid w:val="004E5055"/>
    <w:rsid w:val="004F4BAA"/>
    <w:rsid w:val="0054267A"/>
    <w:rsid w:val="005717CC"/>
    <w:rsid w:val="005B7196"/>
    <w:rsid w:val="005C6F71"/>
    <w:rsid w:val="005E48EA"/>
    <w:rsid w:val="005E59FD"/>
    <w:rsid w:val="0060511E"/>
    <w:rsid w:val="00605ACB"/>
    <w:rsid w:val="0060724A"/>
    <w:rsid w:val="00612226"/>
    <w:rsid w:val="006739FF"/>
    <w:rsid w:val="006966EA"/>
    <w:rsid w:val="006B426D"/>
    <w:rsid w:val="006C783D"/>
    <w:rsid w:val="006D657D"/>
    <w:rsid w:val="006D6722"/>
    <w:rsid w:val="006E66A5"/>
    <w:rsid w:val="006F36F8"/>
    <w:rsid w:val="007070F7"/>
    <w:rsid w:val="00710871"/>
    <w:rsid w:val="0073191E"/>
    <w:rsid w:val="00760947"/>
    <w:rsid w:val="007632A7"/>
    <w:rsid w:val="007702A8"/>
    <w:rsid w:val="007727E6"/>
    <w:rsid w:val="007A77BC"/>
    <w:rsid w:val="007C7C4F"/>
    <w:rsid w:val="007E1B74"/>
    <w:rsid w:val="007F22D2"/>
    <w:rsid w:val="00812022"/>
    <w:rsid w:val="008217E2"/>
    <w:rsid w:val="00830601"/>
    <w:rsid w:val="00834374"/>
    <w:rsid w:val="00835D9D"/>
    <w:rsid w:val="008B1667"/>
    <w:rsid w:val="008E5DF6"/>
    <w:rsid w:val="008F78F1"/>
    <w:rsid w:val="00967360"/>
    <w:rsid w:val="009939B4"/>
    <w:rsid w:val="009E40DA"/>
    <w:rsid w:val="009F1F4C"/>
    <w:rsid w:val="00A0715C"/>
    <w:rsid w:val="00A139D0"/>
    <w:rsid w:val="00A3260C"/>
    <w:rsid w:val="00A71532"/>
    <w:rsid w:val="00A74FEA"/>
    <w:rsid w:val="00A91C52"/>
    <w:rsid w:val="00AB3675"/>
    <w:rsid w:val="00AC7BC5"/>
    <w:rsid w:val="00AF1203"/>
    <w:rsid w:val="00AF69EA"/>
    <w:rsid w:val="00B01ED4"/>
    <w:rsid w:val="00B06142"/>
    <w:rsid w:val="00B14070"/>
    <w:rsid w:val="00BA7BA5"/>
    <w:rsid w:val="00BB1B52"/>
    <w:rsid w:val="00BC768D"/>
    <w:rsid w:val="00BD5D3B"/>
    <w:rsid w:val="00C10165"/>
    <w:rsid w:val="00C15A3A"/>
    <w:rsid w:val="00C164B8"/>
    <w:rsid w:val="00C23806"/>
    <w:rsid w:val="00C257FC"/>
    <w:rsid w:val="00C402B0"/>
    <w:rsid w:val="00C45E45"/>
    <w:rsid w:val="00C46D72"/>
    <w:rsid w:val="00C479A0"/>
    <w:rsid w:val="00C57E9A"/>
    <w:rsid w:val="00C635DE"/>
    <w:rsid w:val="00C71063"/>
    <w:rsid w:val="00C7288E"/>
    <w:rsid w:val="00C77D13"/>
    <w:rsid w:val="00C8584F"/>
    <w:rsid w:val="00C85D1C"/>
    <w:rsid w:val="00CF347E"/>
    <w:rsid w:val="00D07AB2"/>
    <w:rsid w:val="00D10D09"/>
    <w:rsid w:val="00D2763D"/>
    <w:rsid w:val="00D43B00"/>
    <w:rsid w:val="00D507D8"/>
    <w:rsid w:val="00D51F5E"/>
    <w:rsid w:val="00D67C9F"/>
    <w:rsid w:val="00D72A44"/>
    <w:rsid w:val="00DF5FF8"/>
    <w:rsid w:val="00E05681"/>
    <w:rsid w:val="00E178BA"/>
    <w:rsid w:val="00E33F78"/>
    <w:rsid w:val="00E80176"/>
    <w:rsid w:val="00E81F28"/>
    <w:rsid w:val="00E83753"/>
    <w:rsid w:val="00EB2C37"/>
    <w:rsid w:val="00EB3F49"/>
    <w:rsid w:val="00EF7807"/>
    <w:rsid w:val="00F11FA8"/>
    <w:rsid w:val="00F1568B"/>
    <w:rsid w:val="00F40EEB"/>
    <w:rsid w:val="00F445A3"/>
    <w:rsid w:val="00F700A8"/>
    <w:rsid w:val="00F92DDB"/>
    <w:rsid w:val="00FC241F"/>
    <w:rsid w:val="00FD262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7732"/>
  <w15:docId w15:val="{7E5F2483-0B51-49BB-8CF8-73C54B5E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4"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057FD"/>
    <w:pPr>
      <w:tabs>
        <w:tab w:val="left" w:pos="1701"/>
      </w:tabs>
    </w:pPr>
    <w:rPr>
      <w:sz w:val="24"/>
    </w:rPr>
  </w:style>
  <w:style w:type="paragraph" w:styleId="Otsikko1">
    <w:name w:val="heading 1"/>
    <w:basedOn w:val="Normaali"/>
    <w:next w:val="Leipteksti"/>
    <w:link w:val="Otsikko1Char"/>
    <w:uiPriority w:val="1"/>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313BCB"/>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1B2397"/>
  </w:style>
  <w:style w:type="character" w:customStyle="1" w:styleId="LeiptekstiChar">
    <w:name w:val="Leipäteksti Char"/>
    <w:basedOn w:val="Kappaleenoletusfontti"/>
    <w:link w:val="Leipteksti"/>
    <w:uiPriority w:val="1"/>
    <w:rsid w:val="001B2397"/>
    <w:rPr>
      <w:sz w:val="24"/>
    </w:rPr>
  </w:style>
  <w:style w:type="character" w:customStyle="1" w:styleId="YltunnisteChar">
    <w:name w:val="Ylätunniste Char"/>
    <w:basedOn w:val="Kappaleenoletusfontti"/>
    <w:link w:val="Yltunniste"/>
    <w:semiHidden/>
    <w:rsid w:val="00313BCB"/>
  </w:style>
  <w:style w:type="paragraph" w:styleId="Alatunniste">
    <w:name w:val="footer"/>
    <w:basedOn w:val="Normaali"/>
    <w:link w:val="AlatunnisteChar"/>
    <w:uiPriority w:val="99"/>
    <w:semiHidden/>
    <w:rsid w:val="001A4B27"/>
    <w:pPr>
      <w:tabs>
        <w:tab w:val="clear" w:pos="1701"/>
      </w:tabs>
      <w:jc w:val="center"/>
    </w:pPr>
    <w:rPr>
      <w:noProof/>
      <w:color w:val="0077BF"/>
      <w:sz w:val="16"/>
    </w:rPr>
  </w:style>
  <w:style w:type="character" w:customStyle="1" w:styleId="AlatunnisteChar">
    <w:name w:val="Alatunniste Char"/>
    <w:basedOn w:val="Kappaleenoletusfontti"/>
    <w:link w:val="Alatunniste"/>
    <w:uiPriority w:val="99"/>
    <w:semiHidden/>
    <w:rsid w:val="001A4B27"/>
    <w:rPr>
      <w:noProof/>
      <w:color w:val="0077BF"/>
      <w:sz w:val="16"/>
    </w:rPr>
  </w:style>
  <w:style w:type="paragraph" w:styleId="Otsikko">
    <w:name w:val="Title"/>
    <w:basedOn w:val="Normaali"/>
    <w:next w:val="Leipteksti"/>
    <w:link w:val="OtsikkoChar"/>
    <w:uiPriority w:val="10"/>
    <w:qFormat/>
    <w:locked/>
    <w:rsid w:val="005E59FD"/>
    <w:pPr>
      <w:spacing w:before="288" w:after="288"/>
      <w:contextualSpacing/>
      <w:outlineLvl w:val="0"/>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5E59FD"/>
    <w:rPr>
      <w:rFonts w:asciiTheme="majorHAnsi" w:eastAsiaTheme="majorEastAsia" w:hAnsiTheme="majorHAnsi" w:cstheme="majorHAnsi"/>
      <w:b/>
      <w:kern w:val="28"/>
      <w:sz w:val="24"/>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1"/>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24"/>
    <w:unhideWhenUsed/>
    <w:rsid w:val="00760947"/>
    <w:rPr>
      <w:color w:val="005A9C"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paragraph" w:customStyle="1" w:styleId="Viite">
    <w:name w:val="Viite"/>
    <w:basedOn w:val="Leipteksti"/>
    <w:rsid w:val="001B2397"/>
    <w:pPr>
      <w:spacing w:before="560"/>
    </w:pPr>
  </w:style>
  <w:style w:type="paragraph" w:customStyle="1" w:styleId="Osoite">
    <w:name w:val="Osoite"/>
    <w:basedOn w:val="Leipteksti"/>
    <w:rsid w:val="001057FD"/>
    <w:pPr>
      <w:spacing w:line="280" w:lineRule="exact"/>
    </w:pPr>
  </w:style>
  <w:style w:type="paragraph" w:styleId="Lopetus">
    <w:name w:val="Closing"/>
    <w:basedOn w:val="Normaali"/>
    <w:link w:val="LopetusChar"/>
    <w:uiPriority w:val="99"/>
    <w:qFormat/>
    <w:rsid w:val="001057FD"/>
    <w:pPr>
      <w:spacing w:before="280"/>
    </w:pPr>
  </w:style>
  <w:style w:type="character" w:customStyle="1" w:styleId="LopetusChar">
    <w:name w:val="Lopetus Char"/>
    <w:basedOn w:val="Kappaleenoletusfontti"/>
    <w:link w:val="Lopetus"/>
    <w:uiPriority w:val="99"/>
    <w:rsid w:val="001057FD"/>
    <w:rPr>
      <w:sz w:val="24"/>
    </w:rPr>
  </w:style>
  <w:style w:type="paragraph" w:styleId="Kommentinteksti">
    <w:name w:val="annotation text"/>
    <w:basedOn w:val="Normaali"/>
    <w:link w:val="KommentintekstiChar"/>
    <w:uiPriority w:val="99"/>
    <w:rsid w:val="00D10D09"/>
    <w:pPr>
      <w:tabs>
        <w:tab w:val="clear" w:pos="1701"/>
      </w:tabs>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D10D09"/>
    <w:rPr>
      <w:rFonts w:ascii="Times New Roman" w:eastAsia="Times New Roman" w:hAnsi="Times New Roman" w:cs="Times New Roman"/>
      <w:sz w:val="20"/>
      <w:szCs w:val="20"/>
      <w:lang w:eastAsia="fi-FI"/>
    </w:rPr>
  </w:style>
  <w:style w:type="paragraph" w:customStyle="1" w:styleId="SisennysVasen23cm">
    <w:name w:val="Sisennys Vasen:  2.3 cm"/>
    <w:basedOn w:val="Normaali"/>
    <w:qFormat/>
    <w:rsid w:val="00D10D09"/>
    <w:pPr>
      <w:tabs>
        <w:tab w:val="clear" w:pos="1701"/>
      </w:tabs>
      <w:ind w:left="1304"/>
    </w:pPr>
    <w:rPr>
      <w:rFonts w:ascii="Times New Roman" w:eastAsia="Times New Roman" w:hAnsi="Times New Roman" w:cs="Times New Roman"/>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ateginentutkimus.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AKA\00.04%20Viestint&#228;%20ja%20suhdetoiminta\Viestint&#228;yksikk&#246;\Graafinen%20aineisto\Mallipohjat\Mallit\Mallipohjat%20word_ppt\STN%20kirjelomake,%20ppt,%20kokouskutsu,%20esittelylista\STN_kirjepohja_FI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D818722884C02AEA07E65F578C7EA"/>
        <w:category>
          <w:name w:val="Yleiset"/>
          <w:gallery w:val="placeholder"/>
        </w:category>
        <w:types>
          <w:type w:val="bbPlcHdr"/>
        </w:types>
        <w:behaviors>
          <w:behavior w:val="content"/>
        </w:behaviors>
        <w:guid w:val="{CBFF7B7A-FE51-48C6-8134-E8C5F5155686}"/>
      </w:docPartPr>
      <w:docPartBody>
        <w:p w:rsidR="00000000" w:rsidRDefault="002B1D96">
          <w:pPr>
            <w:pStyle w:val="D16D818722884C02AEA07E65F578C7EA"/>
          </w:pPr>
          <w:r w:rsidRPr="00D507D8">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C8BE43ADE964373BF8292D4E6389B37">
    <w:name w:val="3C8BE43ADE964373BF8292D4E6389B37"/>
  </w:style>
  <w:style w:type="character" w:styleId="Paikkamerkkiteksti">
    <w:name w:val="Placeholder Text"/>
    <w:basedOn w:val="Kappaleenoletusfontti"/>
    <w:uiPriority w:val="99"/>
    <w:semiHidden/>
    <w:rPr>
      <w:color w:val="808080"/>
    </w:rPr>
  </w:style>
  <w:style w:type="paragraph" w:customStyle="1" w:styleId="91576C21E02244DB805AE6D3A26F9C23">
    <w:name w:val="91576C21E02244DB805AE6D3A26F9C23"/>
  </w:style>
  <w:style w:type="paragraph" w:customStyle="1" w:styleId="32763353AC594245AEDC51BDE0362518">
    <w:name w:val="32763353AC594245AEDC51BDE0362518"/>
  </w:style>
  <w:style w:type="paragraph" w:customStyle="1" w:styleId="06D4F996D7F44706A57E47C33715D1B2">
    <w:name w:val="06D4F996D7F44706A57E47C33715D1B2"/>
  </w:style>
  <w:style w:type="paragraph" w:customStyle="1" w:styleId="7C45D3E04E284BDF89A49F467F494BA9">
    <w:name w:val="7C45D3E04E284BDF89A49F467F494BA9"/>
  </w:style>
  <w:style w:type="paragraph" w:customStyle="1" w:styleId="77676E82236740B8AAB56C1D420AD2B2">
    <w:name w:val="77676E82236740B8AAB56C1D420AD2B2"/>
  </w:style>
  <w:style w:type="paragraph" w:customStyle="1" w:styleId="D16D818722884C02AEA07E65F578C7EA">
    <w:name w:val="D16D818722884C02AEA07E65F578C7EA"/>
  </w:style>
  <w:style w:type="paragraph" w:customStyle="1" w:styleId="F3C7E8C4335C449D9030497CCDF7D0BD">
    <w:name w:val="F3C7E8C4335C449D9030497CCDF7D0BD"/>
  </w:style>
  <w:style w:type="paragraph" w:customStyle="1" w:styleId="8A02DDE04CCA43ABA7C7D10B800EBBB2">
    <w:name w:val="8A02DDE04CCA43ABA7C7D10B800EBBB2"/>
  </w:style>
  <w:style w:type="paragraph" w:customStyle="1" w:styleId="9CD3BD09E6AC457A91B475B139F36096">
    <w:name w:val="9CD3BD09E6AC457A91B475B139F36096"/>
  </w:style>
  <w:style w:type="paragraph" w:customStyle="1" w:styleId="E667CF803BCB437CA54D01D3EB367373">
    <w:name w:val="E667CF803BCB437CA54D01D3EB367373"/>
  </w:style>
  <w:style w:type="paragraph" w:customStyle="1" w:styleId="DA1B5CAF180A42449A644CBD21FC297C">
    <w:name w:val="DA1B5CAF180A42449A644CBD21FC297C"/>
  </w:style>
  <w:style w:type="paragraph" w:customStyle="1" w:styleId="F0724096267B474DB5D3DA57195091D6">
    <w:name w:val="F0724096267B474DB5D3DA57195091D6"/>
  </w:style>
  <w:style w:type="paragraph" w:customStyle="1" w:styleId="94D7DE91E53B4EF0A578986720C3ECBD">
    <w:name w:val="94D7DE91E53B4EF0A578986720C3ECBD"/>
  </w:style>
  <w:style w:type="paragraph" w:customStyle="1" w:styleId="87BC3EF481FD4A03973D6E0F9880F0BB">
    <w:name w:val="87BC3EF481FD4A03973D6E0F9880F0BB"/>
  </w:style>
  <w:style w:type="paragraph" w:customStyle="1" w:styleId="9FC311E6E7724108A0A4850060D26B30">
    <w:name w:val="9FC311E6E7724108A0A4850060D26B30"/>
  </w:style>
  <w:style w:type="paragraph" w:customStyle="1" w:styleId="26DBAFE7D3564774AA985F3AAC736E2B">
    <w:name w:val="26DBAFE7D3564774AA985F3AAC736E2B"/>
  </w:style>
  <w:style w:type="paragraph" w:customStyle="1" w:styleId="6C32A7F16AAA44F3B90C3C074F4F90FF">
    <w:name w:val="6C32A7F16AAA44F3B90C3C074F4F90FF"/>
  </w:style>
  <w:style w:type="paragraph" w:customStyle="1" w:styleId="5687966B3D4647C3B7E2199E5767B364">
    <w:name w:val="5687966B3D4647C3B7E2199E5767B364"/>
  </w:style>
  <w:style w:type="paragraph" w:customStyle="1" w:styleId="C80BC8BC9CF442249446EAB988E0C0AF">
    <w:name w:val="C80BC8BC9CF442249446EAB988E0C0AF"/>
  </w:style>
  <w:style w:type="paragraph" w:customStyle="1" w:styleId="E5FE2FBB59344EAC9503ED5A43402006">
    <w:name w:val="E5FE2FBB59344EAC9503ED5A43402006"/>
  </w:style>
  <w:style w:type="paragraph" w:customStyle="1" w:styleId="61E047DE3E0E4014AE940FFE219831EA">
    <w:name w:val="61E047DE3E0E4014AE940FFE219831EA"/>
  </w:style>
  <w:style w:type="paragraph" w:customStyle="1" w:styleId="F65A5491784343E79756A55EE5145AC9">
    <w:name w:val="F65A5491784343E79756A55EE5145AC9"/>
  </w:style>
  <w:style w:type="paragraph" w:customStyle="1" w:styleId="266DB92A6AF349978D4C76CE003D7B3C">
    <w:name w:val="266DB92A6AF349978D4C76CE003D7B3C"/>
  </w:style>
  <w:style w:type="paragraph" w:customStyle="1" w:styleId="698E685AAC564134A7789DA787FAD5DC">
    <w:name w:val="698E685AAC564134A7789DA787FAD5DC"/>
  </w:style>
  <w:style w:type="paragraph" w:customStyle="1" w:styleId="4B1B8F2C158F4AD080D64EB06A0BE3ED">
    <w:name w:val="4B1B8F2C158F4AD080D64EB06A0BE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STN 2020">
      <a:dk1>
        <a:sysClr val="windowText" lastClr="000000"/>
      </a:dk1>
      <a:lt1>
        <a:sysClr val="window" lastClr="FFFFFF"/>
      </a:lt1>
      <a:dk2>
        <a:srgbClr val="005A9C"/>
      </a:dk2>
      <a:lt2>
        <a:srgbClr val="EEF5FC"/>
      </a:lt2>
      <a:accent1>
        <a:srgbClr val="519B2F"/>
      </a:accent1>
      <a:accent2>
        <a:srgbClr val="063E85"/>
      </a:accent2>
      <a:accent3>
        <a:srgbClr val="4A96D2"/>
      </a:accent3>
      <a:accent4>
        <a:srgbClr val="009A93"/>
      </a:accent4>
      <a:accent5>
        <a:srgbClr val="006B43"/>
      </a:accent5>
      <a:accent6>
        <a:srgbClr val="95C11F"/>
      </a:accent6>
      <a:hlink>
        <a:srgbClr val="005A9C"/>
      </a:hlink>
      <a:folHlink>
        <a:srgbClr val="078390"/>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ffd7e3-a2b3-4c29-8f47-388e53d06ff7">
      <UserInfo>
        <DisplayName/>
        <AccountId xsi:nil="true"/>
        <AccountType/>
      </UserInfo>
    </SharedWithUsers>
  </documentManagement>
</p:properties>
</file>

<file path=customXml/item3.xml><?xml version="1.0" encoding="utf-8"?>
<CoverPageProperties xmlns="http://schemas.microsoft.com/office/2006/coverPageProps">
  <PublishDate>2018-02-28T00:00:00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A31A75D325E0B438E9268CA6CEE0E24" ma:contentTypeVersion="3" ma:contentTypeDescription="Luo uusi asiakirja." ma:contentTypeScope="" ma:versionID="ea8a5dd4224fd3ae4e22aa5b132f543c">
  <xsd:schema xmlns:xsd="http://www.w3.org/2001/XMLSchema" xmlns:xs="http://www.w3.org/2001/XMLSchema" xmlns:p="http://schemas.microsoft.com/office/2006/metadata/properties" xmlns:ns2="f7ffd7e3-a2b3-4c29-8f47-388e53d06ff7" targetNamespace="http://schemas.microsoft.com/office/2006/metadata/properties" ma:root="true" ma:fieldsID="e5410b296a20c4ffcd73fec5a48f8a9e" ns2:_="">
    <xsd:import namespace="f7ffd7e3-a2b3-4c29-8f47-388e53d06f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d7e3-a2b3-4c29-8f47-388e53d06f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2.xml><?xml version="1.0" encoding="utf-8"?>
<ds:datastoreItem xmlns:ds="http://schemas.openxmlformats.org/officeDocument/2006/customXml" ds:itemID="{4FDF5576-7F63-46E3-9802-B3A5668637F7}">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f7ffd7e3-a2b3-4c29-8f47-388e53d06ff7"/>
    <ds:schemaRef ds:uri="http://purl.org/dc/elements/1.1/"/>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258EE9F9-9A9F-4CAB-9F76-0F24D5BF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d7e3-a2b3-4c29-8f47-388e53d0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STN_kirjepohja_FI_2020.dotx</Template>
  <TotalTime>10</TotalTime>
  <Pages>2</Pages>
  <Words>407</Words>
  <Characters>3304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STN kirjemallipohja</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STN kirjemallipohja</dc:title>
  <dc:creator>Metsä Helen</dc:creator>
  <cp:keywords>Suomen Akatemia STN</cp:keywords>
  <cp:lastModifiedBy>Metsä Helen</cp:lastModifiedBy>
  <cp:revision>2</cp:revision>
  <cp:lastPrinted>2020-07-02T10:11:00Z</cp:lastPrinted>
  <dcterms:created xsi:type="dcterms:W3CDTF">2020-07-02T10:07:00Z</dcterms:created>
  <dcterms:modified xsi:type="dcterms:W3CDTF">2020-07-02T10:19:00Z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0x010100BA31A75D325E0B438E9268CA6CEE0E24</vt:lpwstr>
  </property>
</Properties>
</file>