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pPr w:leftFromText="142" w:rightFromText="142" w:vertAnchor="page" w:horzAnchor="margin" w:tblpX="1" w:tblpY="744"/>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6"/>
        <w:gridCol w:w="2502"/>
        <w:gridCol w:w="2347"/>
      </w:tblGrid>
      <w:tr w:rsidR="001D363D" w:rsidRPr="006F75CF" w14:paraId="12714295" w14:textId="77777777" w:rsidTr="001D363D">
        <w:trPr>
          <w:cantSplit/>
          <w:trHeight w:hRule="exact" w:val="255"/>
        </w:trPr>
        <w:tc>
          <w:tcPr>
            <w:tcW w:w="5216" w:type="dxa"/>
            <w:tcMar>
              <w:left w:w="0" w:type="dxa"/>
              <w:right w:w="0" w:type="dxa"/>
            </w:tcMar>
          </w:tcPr>
          <w:p w14:paraId="14C4C234" w14:textId="77777777" w:rsidR="001D363D" w:rsidRPr="00904F6D" w:rsidRDefault="001D363D" w:rsidP="00A35FD3">
            <w:pPr>
              <w:pStyle w:val="Tiedot"/>
              <w:ind w:firstLine="1304"/>
              <w:rPr>
                <w:color w:val="FF0000"/>
                <w:lang w:val="fi-FI"/>
              </w:rPr>
            </w:pPr>
            <w:bookmarkStart w:id="0" w:name="_Hlk149823877"/>
            <w:bookmarkEnd w:id="0"/>
          </w:p>
        </w:tc>
        <w:tc>
          <w:tcPr>
            <w:tcW w:w="2502" w:type="dxa"/>
            <w:tcMar>
              <w:left w:w="0" w:type="dxa"/>
              <w:right w:w="0" w:type="dxa"/>
            </w:tcMar>
          </w:tcPr>
          <w:p w14:paraId="5B5B0B9F" w14:textId="5DD8B3CC" w:rsidR="001D363D" w:rsidRPr="00904F6D" w:rsidRDefault="001D363D" w:rsidP="001D363D">
            <w:pPr>
              <w:pStyle w:val="Tiedot"/>
              <w:rPr>
                <w:color w:val="FF0000"/>
                <w:lang w:val="fi-FI"/>
              </w:rPr>
            </w:pPr>
          </w:p>
        </w:tc>
        <w:tc>
          <w:tcPr>
            <w:tcW w:w="2347" w:type="dxa"/>
            <w:tcMar>
              <w:left w:w="0" w:type="dxa"/>
              <w:right w:w="0" w:type="dxa"/>
            </w:tcMar>
          </w:tcPr>
          <w:p w14:paraId="4ED9BE95" w14:textId="03FDC918" w:rsidR="001D363D" w:rsidRPr="006F75CF" w:rsidRDefault="001D363D" w:rsidP="001D363D">
            <w:pPr>
              <w:pStyle w:val="Tiedot"/>
              <w:rPr>
                <w:lang w:val="fi-FI"/>
              </w:rPr>
            </w:pPr>
          </w:p>
        </w:tc>
      </w:tr>
      <w:tr w:rsidR="001D363D" w:rsidRPr="006F75CF" w14:paraId="022C9121" w14:textId="77777777" w:rsidTr="001D363D">
        <w:trPr>
          <w:cantSplit/>
          <w:trHeight w:hRule="exact" w:val="255"/>
        </w:trPr>
        <w:tc>
          <w:tcPr>
            <w:tcW w:w="5216" w:type="dxa"/>
            <w:tcMar>
              <w:left w:w="0" w:type="dxa"/>
              <w:right w:w="0" w:type="dxa"/>
            </w:tcMar>
          </w:tcPr>
          <w:p w14:paraId="1E14098D" w14:textId="77777777" w:rsidR="001D363D" w:rsidRPr="006F75CF" w:rsidRDefault="001D363D" w:rsidP="001D363D">
            <w:pPr>
              <w:pStyle w:val="Tiedot"/>
              <w:rPr>
                <w:lang w:val="fi-FI"/>
              </w:rPr>
            </w:pPr>
          </w:p>
        </w:tc>
        <w:tc>
          <w:tcPr>
            <w:tcW w:w="2502" w:type="dxa"/>
            <w:tcMar>
              <w:left w:w="0" w:type="dxa"/>
              <w:right w:w="0" w:type="dxa"/>
            </w:tcMar>
          </w:tcPr>
          <w:p w14:paraId="01BF1B47" w14:textId="6D7B8F48" w:rsidR="001D363D" w:rsidRPr="006F75CF" w:rsidRDefault="00056C8C" w:rsidP="001D363D">
            <w:pPr>
              <w:pStyle w:val="Tiedot"/>
              <w:rPr>
                <w:lang w:val="fi-FI"/>
              </w:rPr>
            </w:pPr>
            <w:r w:rsidRPr="00051E23">
              <w:rPr>
                <w:lang w:val="fi-FI"/>
              </w:rPr>
              <w:t>SA/2024/02881</w:t>
            </w:r>
            <w:r>
              <w:rPr>
                <w:lang w:val="fi-FI"/>
              </w:rPr>
              <w:t xml:space="preserve"> LIITE</w:t>
            </w:r>
          </w:p>
        </w:tc>
        <w:tc>
          <w:tcPr>
            <w:tcW w:w="2347" w:type="dxa"/>
            <w:tcMar>
              <w:left w:w="0" w:type="dxa"/>
              <w:right w:w="0" w:type="dxa"/>
            </w:tcMar>
          </w:tcPr>
          <w:p w14:paraId="1B8616FC" w14:textId="3B3B9086" w:rsidR="001D363D" w:rsidRPr="006F75CF" w:rsidRDefault="001D363D" w:rsidP="001D363D">
            <w:pPr>
              <w:pStyle w:val="Tiedot"/>
              <w:rPr>
                <w:lang w:val="fi-FI"/>
              </w:rPr>
            </w:pPr>
          </w:p>
        </w:tc>
      </w:tr>
      <w:tr w:rsidR="001D363D" w:rsidRPr="006F75CF" w14:paraId="2B073683" w14:textId="77777777" w:rsidTr="001D363D">
        <w:trPr>
          <w:cantSplit/>
          <w:trHeight w:hRule="exact" w:val="255"/>
        </w:trPr>
        <w:tc>
          <w:tcPr>
            <w:tcW w:w="5216" w:type="dxa"/>
            <w:tcMar>
              <w:left w:w="0" w:type="dxa"/>
              <w:right w:w="0" w:type="dxa"/>
            </w:tcMar>
          </w:tcPr>
          <w:p w14:paraId="02C83F5D" w14:textId="036C37C1" w:rsidR="001D363D" w:rsidRPr="006F75CF" w:rsidRDefault="001D363D" w:rsidP="001D363D">
            <w:pPr>
              <w:pStyle w:val="Tiedot"/>
              <w:rPr>
                <w:lang w:val="fi-FI"/>
              </w:rPr>
            </w:pPr>
          </w:p>
        </w:tc>
        <w:tc>
          <w:tcPr>
            <w:tcW w:w="2502" w:type="dxa"/>
            <w:tcMar>
              <w:left w:w="0" w:type="dxa"/>
              <w:right w:w="0" w:type="dxa"/>
            </w:tcMar>
          </w:tcPr>
          <w:p w14:paraId="573371E2" w14:textId="0F70C488" w:rsidR="001D363D" w:rsidRPr="006F75CF" w:rsidRDefault="001D363D" w:rsidP="001D363D">
            <w:pPr>
              <w:pStyle w:val="Tiedot"/>
              <w:rPr>
                <w:lang w:val="fi-FI"/>
              </w:rPr>
            </w:pPr>
          </w:p>
        </w:tc>
        <w:tc>
          <w:tcPr>
            <w:tcW w:w="2347" w:type="dxa"/>
            <w:tcMar>
              <w:left w:w="0" w:type="dxa"/>
              <w:right w:w="0" w:type="dxa"/>
            </w:tcMar>
          </w:tcPr>
          <w:p w14:paraId="6BA4C42F" w14:textId="5E10737C" w:rsidR="001D363D" w:rsidRPr="006F75CF" w:rsidRDefault="001D363D" w:rsidP="001D363D">
            <w:pPr>
              <w:pStyle w:val="Tiedot"/>
              <w:rPr>
                <w:lang w:val="fi-FI"/>
              </w:rPr>
            </w:pPr>
          </w:p>
        </w:tc>
      </w:tr>
      <w:tr w:rsidR="001D363D" w:rsidRPr="006F75CF" w14:paraId="5F2ABAE5" w14:textId="77777777" w:rsidTr="001D363D">
        <w:trPr>
          <w:cantSplit/>
          <w:trHeight w:val="567"/>
        </w:trPr>
        <w:tc>
          <w:tcPr>
            <w:tcW w:w="5216" w:type="dxa"/>
            <w:tcMar>
              <w:left w:w="0" w:type="dxa"/>
              <w:right w:w="0" w:type="dxa"/>
            </w:tcMar>
          </w:tcPr>
          <w:p w14:paraId="4EC307BF" w14:textId="0F835B28" w:rsidR="001D363D" w:rsidRPr="006F75CF" w:rsidRDefault="00E9537D" w:rsidP="001D363D">
            <w:pPr>
              <w:pStyle w:val="Tiedot"/>
              <w:rPr>
                <w:rFonts w:eastAsiaTheme="majorEastAsia"/>
                <w:lang w:val="fi-FI"/>
              </w:rPr>
            </w:pPr>
            <w:r>
              <w:rPr>
                <w:noProof/>
              </w:rPr>
              <w:drawing>
                <wp:anchor distT="0" distB="0" distL="114300" distR="114300" simplePos="0" relativeHeight="251660288" behindDoc="1" locked="0" layoutInCell="1" allowOverlap="1" wp14:anchorId="23E92FC9" wp14:editId="5D0D9454">
                  <wp:simplePos x="0" y="0"/>
                  <wp:positionH relativeFrom="column">
                    <wp:posOffset>0</wp:posOffset>
                  </wp:positionH>
                  <wp:positionV relativeFrom="paragraph">
                    <wp:posOffset>350520</wp:posOffset>
                  </wp:positionV>
                  <wp:extent cx="1764875" cy="527858"/>
                  <wp:effectExtent l="0" t="0" r="6985" b="5715"/>
                  <wp:wrapTight wrapText="bothSides">
                    <wp:wrapPolygon edited="0">
                      <wp:start x="0" y="0"/>
                      <wp:lineTo x="0" y="21054"/>
                      <wp:lineTo x="21452" y="21054"/>
                      <wp:lineTo x="21452" y="0"/>
                      <wp:lineTo x="0" y="0"/>
                    </wp:wrapPolygon>
                  </wp:wrapTight>
                  <wp:docPr id="1" name="Kuva 1" descr="Kuva, joka sisältää kohteen teksti, Fontti, logo, symbol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Fontti, logo, symboli&#10;&#10;Kuvaus luotu automaattisest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4875" cy="527858"/>
                          </a:xfrm>
                          <a:prstGeom prst="rect">
                            <a:avLst/>
                          </a:prstGeom>
                        </pic:spPr>
                      </pic:pic>
                    </a:graphicData>
                  </a:graphic>
                </wp:anchor>
              </w:drawing>
            </w:r>
          </w:p>
        </w:tc>
        <w:tc>
          <w:tcPr>
            <w:tcW w:w="2502" w:type="dxa"/>
            <w:tcMar>
              <w:left w:w="0" w:type="dxa"/>
              <w:right w:w="0" w:type="dxa"/>
            </w:tcMar>
          </w:tcPr>
          <w:sdt>
            <w:sdtPr>
              <w:rPr>
                <w:rFonts w:eastAsiaTheme="majorEastAsia"/>
              </w:rPr>
              <w:id w:val="1501084050"/>
              <w:placeholder>
                <w:docPart w:val="F44959240C7443E9A439A516904CBFC1"/>
              </w:placeholder>
              <w:dataBinding w:prefixMappings="xmlns:ns0='http://schemas.microsoft.com/office/2006/coverPageProps'" w:xpath="/ns0:CoverPageProperties[1]/ns0:PublishDate[1]" w:storeItemID="{55AF091B-3C7A-41E3-B477-F2FDAA23CFDA}"/>
              <w:date w:fullDate="2024-01-19T00:00:00Z">
                <w:dateFormat w:val="d.M.yyyy"/>
                <w:lid w:val="fi-FI"/>
                <w:storeMappedDataAs w:val="dateTime"/>
                <w:calendar w:val="gregorian"/>
              </w:date>
            </w:sdtPr>
            <w:sdtEndPr/>
            <w:sdtContent>
              <w:p w14:paraId="2B0D0128" w14:textId="5A2F2C6A" w:rsidR="001D363D" w:rsidRPr="006F75CF" w:rsidRDefault="00F829A6" w:rsidP="001D363D">
                <w:pPr>
                  <w:pStyle w:val="Tiedot"/>
                  <w:rPr>
                    <w:lang w:val="fi-FI"/>
                  </w:rPr>
                </w:pPr>
                <w:r>
                  <w:rPr>
                    <w:rFonts w:eastAsiaTheme="majorEastAsia"/>
                  </w:rPr>
                  <w:t>1</w:t>
                </w:r>
                <w:r w:rsidR="003561E8">
                  <w:rPr>
                    <w:rFonts w:eastAsiaTheme="majorEastAsia"/>
                  </w:rPr>
                  <w:t>9</w:t>
                </w:r>
                <w:r>
                  <w:rPr>
                    <w:rFonts w:eastAsiaTheme="majorEastAsia"/>
                  </w:rPr>
                  <w:t>.1.2024</w:t>
                </w:r>
              </w:p>
            </w:sdtContent>
          </w:sdt>
        </w:tc>
        <w:tc>
          <w:tcPr>
            <w:tcW w:w="2347" w:type="dxa"/>
            <w:tcMar>
              <w:left w:w="0" w:type="dxa"/>
              <w:right w:w="0" w:type="dxa"/>
            </w:tcMar>
          </w:tcPr>
          <w:p w14:paraId="2CF21C0C" w14:textId="1F969258" w:rsidR="001D363D" w:rsidRPr="006F75CF" w:rsidRDefault="001D363D" w:rsidP="001D363D">
            <w:pPr>
              <w:pStyle w:val="Tiedot"/>
              <w:rPr>
                <w:bCs/>
                <w:lang w:val="fi-FI"/>
              </w:rPr>
            </w:pPr>
          </w:p>
        </w:tc>
      </w:tr>
    </w:tbl>
    <w:p w14:paraId="598EE08D" w14:textId="77777777" w:rsidR="00E9537D" w:rsidRDefault="00E9537D" w:rsidP="00683285">
      <w:pPr>
        <w:pStyle w:val="Otsikko"/>
        <w:rPr>
          <w:sz w:val="32"/>
          <w:szCs w:val="72"/>
        </w:rPr>
      </w:pPr>
    </w:p>
    <w:p w14:paraId="12C63D10" w14:textId="3465AC1D" w:rsidR="000C3BE9" w:rsidRPr="0079255D" w:rsidRDefault="003561E8" w:rsidP="00683285">
      <w:pPr>
        <w:pStyle w:val="Otsikko"/>
        <w:rPr>
          <w:sz w:val="32"/>
          <w:szCs w:val="72"/>
          <w:lang w:val="en-US"/>
        </w:rPr>
      </w:pPr>
      <w:r w:rsidRPr="0079255D">
        <w:rPr>
          <w:sz w:val="32"/>
          <w:szCs w:val="72"/>
          <w:lang w:val="en-US"/>
        </w:rPr>
        <w:t xml:space="preserve">Do No Significant Harm (DNSH) </w:t>
      </w:r>
      <w:r w:rsidR="0079255D" w:rsidRPr="0079255D">
        <w:rPr>
          <w:sz w:val="32"/>
          <w:szCs w:val="72"/>
          <w:lang w:val="en-US"/>
        </w:rPr>
        <w:t>self-assessment</w:t>
      </w:r>
      <w:r w:rsidRPr="0079255D">
        <w:rPr>
          <w:sz w:val="32"/>
          <w:szCs w:val="72"/>
          <w:lang w:val="en-US"/>
        </w:rPr>
        <w:t xml:space="preserve"> </w:t>
      </w:r>
      <w:r w:rsidR="0079255D" w:rsidRPr="0079255D">
        <w:rPr>
          <w:sz w:val="32"/>
          <w:szCs w:val="72"/>
          <w:lang w:val="en-US"/>
        </w:rPr>
        <w:t>a</w:t>
      </w:r>
      <w:r w:rsidR="0079255D">
        <w:rPr>
          <w:sz w:val="32"/>
          <w:szCs w:val="72"/>
          <w:lang w:val="en-US"/>
        </w:rPr>
        <w:t>fter the completion of the project</w:t>
      </w:r>
    </w:p>
    <w:p w14:paraId="480F83AB" w14:textId="77777777" w:rsidR="0079255D" w:rsidRPr="000B5D53" w:rsidRDefault="0079255D" w:rsidP="0079255D">
      <w:pPr>
        <w:rPr>
          <w:lang w:val="en-GB"/>
        </w:rPr>
      </w:pPr>
      <w:bookmarkStart w:id="1" w:name="_Hlk155610246"/>
      <w:r w:rsidRPr="000B5D53">
        <w:rPr>
          <w:lang w:val="en-GB"/>
        </w:rPr>
        <w:t>Name of funded project:</w:t>
      </w:r>
    </w:p>
    <w:p w14:paraId="163B2472" w14:textId="77777777" w:rsidR="0079255D" w:rsidRPr="000B5D53" w:rsidRDefault="0079255D" w:rsidP="0079255D">
      <w:pPr>
        <w:rPr>
          <w:lang w:val="en-GB"/>
        </w:rPr>
      </w:pPr>
      <w:r w:rsidRPr="000B5D53">
        <w:rPr>
          <w:lang w:val="en-GB"/>
        </w:rPr>
        <w:t>Decision number:</w:t>
      </w:r>
    </w:p>
    <w:p w14:paraId="7403B411" w14:textId="77777777" w:rsidR="0079255D" w:rsidRPr="00FC2CD5" w:rsidRDefault="0079255D" w:rsidP="003561E8">
      <w:pPr>
        <w:rPr>
          <w:lang w:val="en-US"/>
        </w:rPr>
      </w:pPr>
      <w:bookmarkStart w:id="2" w:name="_Hlk155610276"/>
      <w:bookmarkEnd w:id="1"/>
    </w:p>
    <w:p w14:paraId="59F1720A" w14:textId="67FE46DC" w:rsidR="0079255D" w:rsidRPr="0079255D" w:rsidRDefault="0079255D" w:rsidP="003561E8">
      <w:pPr>
        <w:rPr>
          <w:lang w:val="en-US"/>
        </w:rPr>
      </w:pPr>
      <w:r w:rsidRPr="0079255D">
        <w:rPr>
          <w:lang w:val="en-US"/>
        </w:rPr>
        <w:t xml:space="preserve">Research projects and </w:t>
      </w:r>
      <w:r>
        <w:rPr>
          <w:lang w:val="en-US"/>
        </w:rPr>
        <w:t xml:space="preserve">research </w:t>
      </w:r>
      <w:r w:rsidRPr="0079255D">
        <w:rPr>
          <w:lang w:val="en-US"/>
        </w:rPr>
        <w:t xml:space="preserve">infrastructures funded </w:t>
      </w:r>
      <w:r>
        <w:rPr>
          <w:lang w:val="en-US"/>
        </w:rPr>
        <w:t>from</w:t>
      </w:r>
      <w:r w:rsidRPr="0079255D">
        <w:rPr>
          <w:lang w:val="en-US"/>
        </w:rPr>
        <w:t xml:space="preserve"> the R</w:t>
      </w:r>
      <w:r>
        <w:rPr>
          <w:lang w:val="en-US"/>
        </w:rPr>
        <w:t xml:space="preserve">ecovery and </w:t>
      </w:r>
      <w:r w:rsidRPr="0079255D">
        <w:rPr>
          <w:lang w:val="en-US"/>
        </w:rPr>
        <w:t>R</w:t>
      </w:r>
      <w:r>
        <w:rPr>
          <w:lang w:val="en-US"/>
        </w:rPr>
        <w:t>esilience Facility (RRF)</w:t>
      </w:r>
      <w:r w:rsidRPr="0079255D">
        <w:rPr>
          <w:lang w:val="en-US"/>
        </w:rPr>
        <w:t xml:space="preserve"> must conduct a self-assessment on the implementation of the '</w:t>
      </w:r>
      <w:r>
        <w:rPr>
          <w:lang w:val="en-US"/>
        </w:rPr>
        <w:t>D</w:t>
      </w:r>
      <w:r w:rsidRPr="0079255D">
        <w:rPr>
          <w:lang w:val="en-US"/>
        </w:rPr>
        <w:t>o</w:t>
      </w:r>
      <w:r>
        <w:rPr>
          <w:lang w:val="en-US"/>
        </w:rPr>
        <w:t xml:space="preserve"> No</w:t>
      </w:r>
      <w:r w:rsidRPr="0079255D">
        <w:rPr>
          <w:lang w:val="en-US"/>
        </w:rPr>
        <w:t xml:space="preserve"> </w:t>
      </w:r>
      <w:r>
        <w:rPr>
          <w:lang w:val="en-US"/>
        </w:rPr>
        <w:t>S</w:t>
      </w:r>
      <w:r w:rsidRPr="0079255D">
        <w:rPr>
          <w:lang w:val="en-US"/>
        </w:rPr>
        <w:t xml:space="preserve">ignificant </w:t>
      </w:r>
      <w:r>
        <w:rPr>
          <w:lang w:val="en-US"/>
        </w:rPr>
        <w:t>H</w:t>
      </w:r>
      <w:r w:rsidRPr="0079255D">
        <w:rPr>
          <w:lang w:val="en-US"/>
        </w:rPr>
        <w:t xml:space="preserve">arm' principle after the completion of the project. The self-assessment is submitted as an attachment to the RRF report through the </w:t>
      </w:r>
      <w:r>
        <w:rPr>
          <w:lang w:val="en-US"/>
        </w:rPr>
        <w:t>Research Council of Finland</w:t>
      </w:r>
      <w:r w:rsidRPr="0079255D">
        <w:rPr>
          <w:lang w:val="en-US"/>
        </w:rPr>
        <w:t>'s online services under 'My Applications' &gt; 'Completed' &gt; 'Provide additional information.</w:t>
      </w:r>
    </w:p>
    <w:p w14:paraId="7EE781F3" w14:textId="77777777" w:rsidR="0079255D" w:rsidRPr="00FC2CD5" w:rsidRDefault="0079255D" w:rsidP="003561E8">
      <w:pPr>
        <w:rPr>
          <w:lang w:val="en-US"/>
        </w:rPr>
      </w:pPr>
    </w:p>
    <w:p w14:paraId="1CC20306" w14:textId="7F1100E8" w:rsidR="0079255D" w:rsidRPr="000E7C95" w:rsidRDefault="0079255D" w:rsidP="003561E8">
      <w:pPr>
        <w:rPr>
          <w:bCs/>
          <w:lang w:val="en-GB"/>
        </w:rPr>
      </w:pPr>
      <w:r>
        <w:rPr>
          <w:bCs/>
          <w:lang w:val="en-GB"/>
        </w:rPr>
        <w:t>A</w:t>
      </w:r>
      <w:r w:rsidRPr="0079255D">
        <w:rPr>
          <w:bCs/>
          <w:lang w:val="en-GB"/>
        </w:rPr>
        <w:t xml:space="preserve"> project-specific DNSH </w:t>
      </w:r>
      <w:r>
        <w:rPr>
          <w:bCs/>
          <w:lang w:val="en-GB"/>
        </w:rPr>
        <w:t>self-</w:t>
      </w:r>
      <w:r w:rsidRPr="0079255D">
        <w:rPr>
          <w:bCs/>
          <w:lang w:val="en-GB"/>
        </w:rPr>
        <w:t xml:space="preserve">assessment </w:t>
      </w:r>
      <w:r>
        <w:rPr>
          <w:bCs/>
          <w:lang w:val="en-GB"/>
        </w:rPr>
        <w:t xml:space="preserve">is required </w:t>
      </w:r>
      <w:r w:rsidRPr="0079255D">
        <w:rPr>
          <w:bCs/>
          <w:lang w:val="en-GB"/>
        </w:rPr>
        <w:t>to ensure that the</w:t>
      </w:r>
      <w:r>
        <w:rPr>
          <w:bCs/>
          <w:lang w:val="en-GB"/>
        </w:rPr>
        <w:t xml:space="preserve"> implementation of the</w:t>
      </w:r>
      <w:r w:rsidRPr="0079255D">
        <w:rPr>
          <w:bCs/>
          <w:lang w:val="en-GB"/>
        </w:rPr>
        <w:t xml:space="preserve"> </w:t>
      </w:r>
      <w:r>
        <w:rPr>
          <w:bCs/>
          <w:lang w:val="en-GB"/>
        </w:rPr>
        <w:t xml:space="preserve">RRF-funded </w:t>
      </w:r>
      <w:r w:rsidRPr="0079255D">
        <w:rPr>
          <w:bCs/>
          <w:lang w:val="en-GB"/>
        </w:rPr>
        <w:t>project</w:t>
      </w:r>
      <w:r>
        <w:rPr>
          <w:bCs/>
          <w:lang w:val="en-GB"/>
        </w:rPr>
        <w:t>s</w:t>
      </w:r>
      <w:r w:rsidRPr="0079255D">
        <w:rPr>
          <w:bCs/>
          <w:lang w:val="en-GB"/>
        </w:rPr>
        <w:t xml:space="preserve"> comply with the technical guidelines on the ‘Do no significant harm’ principle (2021/C58/01) and that the funding provided by the </w:t>
      </w:r>
      <w:r>
        <w:rPr>
          <w:bCs/>
          <w:lang w:val="en-GB"/>
        </w:rPr>
        <w:t xml:space="preserve">Research Council </w:t>
      </w:r>
      <w:r w:rsidRPr="0079255D">
        <w:rPr>
          <w:bCs/>
          <w:lang w:val="en-GB"/>
        </w:rPr>
        <w:t xml:space="preserve">of Finland </w:t>
      </w:r>
      <w:r>
        <w:rPr>
          <w:bCs/>
          <w:lang w:val="en-GB"/>
        </w:rPr>
        <w:t xml:space="preserve">have </w:t>
      </w:r>
      <w:r w:rsidRPr="0079255D">
        <w:rPr>
          <w:bCs/>
          <w:lang w:val="en-GB"/>
        </w:rPr>
        <w:t>support</w:t>
      </w:r>
      <w:r>
        <w:rPr>
          <w:bCs/>
          <w:lang w:val="en-GB"/>
        </w:rPr>
        <w:t>ed</w:t>
      </w:r>
      <w:r w:rsidRPr="0079255D">
        <w:rPr>
          <w:bCs/>
          <w:lang w:val="en-GB"/>
        </w:rPr>
        <w:t xml:space="preserve"> projects fully in line with the second paragraph of Article 5 of Regulation (EU) 2021/241 of the European Parliament and of the Council establishing the Recovery and Recovery Facility.  </w:t>
      </w:r>
      <w:r w:rsidR="000E7C95" w:rsidRPr="0079255D">
        <w:rPr>
          <w:bCs/>
          <w:lang w:val="en-GB"/>
        </w:rPr>
        <w:t xml:space="preserve">At the same time, </w:t>
      </w:r>
      <w:r w:rsidR="000E7C95">
        <w:rPr>
          <w:bCs/>
          <w:lang w:val="en-GB"/>
        </w:rPr>
        <w:t>the project</w:t>
      </w:r>
      <w:r w:rsidR="000E7C95" w:rsidRPr="0079255D">
        <w:rPr>
          <w:bCs/>
          <w:lang w:val="en-GB"/>
        </w:rPr>
        <w:t xml:space="preserve"> </w:t>
      </w:r>
      <w:r w:rsidR="000E7C95">
        <w:rPr>
          <w:bCs/>
          <w:lang w:val="en-GB"/>
        </w:rPr>
        <w:t>needs to</w:t>
      </w:r>
      <w:r w:rsidR="000E7C95" w:rsidRPr="0079255D">
        <w:rPr>
          <w:bCs/>
          <w:lang w:val="en-GB"/>
        </w:rPr>
        <w:t xml:space="preserve"> ensure that the project </w:t>
      </w:r>
      <w:r w:rsidR="000E7C95">
        <w:rPr>
          <w:bCs/>
          <w:lang w:val="en-GB"/>
        </w:rPr>
        <w:t xml:space="preserve">has complied </w:t>
      </w:r>
      <w:r w:rsidR="000E7C95" w:rsidRPr="0079255D">
        <w:rPr>
          <w:bCs/>
          <w:lang w:val="en-GB"/>
        </w:rPr>
        <w:t>with EU and national environmental legislation.</w:t>
      </w:r>
    </w:p>
    <w:p w14:paraId="2F6ED792" w14:textId="77777777" w:rsidR="000E7C95" w:rsidRDefault="000E7C95" w:rsidP="003561E8">
      <w:pPr>
        <w:rPr>
          <w:lang w:val="en-GB"/>
        </w:rPr>
      </w:pPr>
    </w:p>
    <w:p w14:paraId="773A7138" w14:textId="41E472E7" w:rsidR="000E7C95" w:rsidRPr="0079255D" w:rsidRDefault="000E7C95" w:rsidP="000E7C95">
      <w:pPr>
        <w:rPr>
          <w:bCs/>
          <w:lang w:val="en-GB"/>
        </w:rPr>
      </w:pPr>
      <w:r>
        <w:rPr>
          <w:bCs/>
          <w:lang w:val="en-GB"/>
        </w:rPr>
        <w:t>In t</w:t>
      </w:r>
      <w:r w:rsidRPr="0079255D">
        <w:rPr>
          <w:bCs/>
          <w:lang w:val="en-GB"/>
        </w:rPr>
        <w:t xml:space="preserve">he assessment </w:t>
      </w:r>
      <w:r>
        <w:rPr>
          <w:bCs/>
          <w:lang w:val="en-GB"/>
        </w:rPr>
        <w:t xml:space="preserve">the project must </w:t>
      </w:r>
      <w:r w:rsidRPr="0079255D">
        <w:rPr>
          <w:bCs/>
          <w:lang w:val="en-GB"/>
        </w:rPr>
        <w:t xml:space="preserve">ensure that the </w:t>
      </w:r>
      <w:r>
        <w:rPr>
          <w:bCs/>
          <w:lang w:val="en-GB"/>
        </w:rPr>
        <w:t xml:space="preserve">implementation of the </w:t>
      </w:r>
      <w:r w:rsidRPr="0079255D">
        <w:rPr>
          <w:bCs/>
          <w:lang w:val="en-GB"/>
        </w:rPr>
        <w:t xml:space="preserve">project </w:t>
      </w:r>
      <w:r>
        <w:rPr>
          <w:bCs/>
          <w:lang w:val="en-GB"/>
        </w:rPr>
        <w:t>has</w:t>
      </w:r>
      <w:r w:rsidRPr="0079255D">
        <w:rPr>
          <w:bCs/>
          <w:lang w:val="en-GB"/>
        </w:rPr>
        <w:t xml:space="preserve"> not include</w:t>
      </w:r>
      <w:r>
        <w:rPr>
          <w:bCs/>
          <w:lang w:val="en-GB"/>
        </w:rPr>
        <w:t>d</w:t>
      </w:r>
      <w:r w:rsidRPr="0079255D">
        <w:rPr>
          <w:bCs/>
          <w:lang w:val="en-GB"/>
        </w:rPr>
        <w:t xml:space="preserve"> the following assets and activities: (</w:t>
      </w:r>
      <w:proofErr w:type="spellStart"/>
      <w:r w:rsidRPr="0079255D">
        <w:rPr>
          <w:bCs/>
          <w:lang w:val="en-GB"/>
        </w:rPr>
        <w:t>i</w:t>
      </w:r>
      <w:proofErr w:type="spellEnd"/>
      <w:r w:rsidRPr="0079255D">
        <w:rPr>
          <w:bCs/>
          <w:lang w:val="en-GB"/>
        </w:rPr>
        <w:t>) activities related to fossil fuels, including downstream use</w:t>
      </w:r>
      <w:r w:rsidRPr="0079255D">
        <w:rPr>
          <w:bCs/>
          <w:vertAlign w:val="superscript"/>
          <w:lang w:val="en-GB"/>
        </w:rPr>
        <w:footnoteReference w:id="1"/>
      </w:r>
      <w:r w:rsidRPr="0079255D">
        <w:rPr>
          <w:bCs/>
          <w:lang w:val="en-GB"/>
        </w:rPr>
        <w:t>; (ii) actions under the EU ETS to achieve projected greenhouse gas emissions that do not fall below the relevant benchmarks</w:t>
      </w:r>
      <w:r w:rsidRPr="0079255D">
        <w:rPr>
          <w:bCs/>
          <w:vertAlign w:val="superscript"/>
          <w:lang w:val="en-GB"/>
        </w:rPr>
        <w:footnoteReference w:id="2"/>
      </w:r>
      <w:r w:rsidRPr="0079255D">
        <w:rPr>
          <w:bCs/>
          <w:lang w:val="en-GB"/>
        </w:rPr>
        <w:t xml:space="preserve">; (iii) activities </w:t>
      </w:r>
      <w:r w:rsidRPr="0079255D">
        <w:rPr>
          <w:bCs/>
          <w:lang w:val="en-GB"/>
        </w:rPr>
        <w:lastRenderedPageBreak/>
        <w:t>relating to landfills, incineration plants</w:t>
      </w:r>
      <w:r w:rsidRPr="0079255D">
        <w:rPr>
          <w:bCs/>
          <w:vertAlign w:val="superscript"/>
          <w:lang w:val="en-GB"/>
        </w:rPr>
        <w:footnoteReference w:id="3"/>
      </w:r>
      <w:r w:rsidRPr="0079255D">
        <w:rPr>
          <w:bCs/>
          <w:lang w:val="en-GB"/>
        </w:rPr>
        <w:t xml:space="preserve"> and mechanical biological treatment plants</w:t>
      </w:r>
      <w:r w:rsidRPr="0079255D">
        <w:rPr>
          <w:bCs/>
          <w:vertAlign w:val="superscript"/>
          <w:lang w:val="en-GB"/>
        </w:rPr>
        <w:footnoteReference w:id="4"/>
      </w:r>
      <w:r w:rsidRPr="0079255D">
        <w:rPr>
          <w:bCs/>
          <w:lang w:val="en-GB"/>
        </w:rPr>
        <w:t xml:space="preserve">; and (iv) activities where long-term waste disposal can cause environmental damage.  </w:t>
      </w:r>
    </w:p>
    <w:p w14:paraId="3932DB31" w14:textId="77777777" w:rsidR="0079255D" w:rsidRPr="00FC2CD5" w:rsidRDefault="0079255D" w:rsidP="003561E8">
      <w:pPr>
        <w:rPr>
          <w:lang w:val="en-US"/>
        </w:rPr>
      </w:pPr>
    </w:p>
    <w:p w14:paraId="079DC063" w14:textId="3DC48CE4" w:rsidR="000E7C95" w:rsidRPr="0079255D" w:rsidRDefault="000E7C95" w:rsidP="000E7C95">
      <w:pPr>
        <w:rPr>
          <w:bCs/>
          <w:lang w:val="en-GB"/>
        </w:rPr>
      </w:pPr>
      <w:r w:rsidRPr="000E7C95">
        <w:rPr>
          <w:bCs/>
          <w:lang w:val="en-US"/>
        </w:rPr>
        <w:t>In</w:t>
      </w:r>
      <w:r w:rsidRPr="0079255D">
        <w:rPr>
          <w:bCs/>
          <w:lang w:val="en-GB"/>
        </w:rPr>
        <w:t xml:space="preserve"> the </w:t>
      </w:r>
      <w:r>
        <w:rPr>
          <w:bCs/>
          <w:lang w:val="en-GB"/>
        </w:rPr>
        <w:t>self-</w:t>
      </w:r>
      <w:r w:rsidRPr="0079255D">
        <w:rPr>
          <w:bCs/>
          <w:lang w:val="en-GB"/>
        </w:rPr>
        <w:t>assessment, the project</w:t>
      </w:r>
      <w:r>
        <w:rPr>
          <w:bCs/>
          <w:lang w:val="en-GB"/>
        </w:rPr>
        <w:t xml:space="preserve"> must describe the implementation in relation to </w:t>
      </w:r>
      <w:r w:rsidRPr="0079255D">
        <w:rPr>
          <w:bCs/>
          <w:lang w:val="en-GB"/>
        </w:rPr>
        <w:t>the following RDI actions, which are considered to comply with the technical guidelines on the ‘no significant harm’ principle (2021/C58/01): (</w:t>
      </w:r>
      <w:proofErr w:type="spellStart"/>
      <w:r w:rsidRPr="0079255D">
        <w:rPr>
          <w:bCs/>
          <w:lang w:val="en-GB"/>
        </w:rPr>
        <w:t>i</w:t>
      </w:r>
      <w:proofErr w:type="spellEnd"/>
      <w:r w:rsidRPr="0079255D">
        <w:rPr>
          <w:bCs/>
          <w:lang w:val="en-GB"/>
        </w:rPr>
        <w:t xml:space="preserve">) RDI actions leading to a technological neutral outcome at the level of their application; (ii) RDI actions supporting options with low environmental impact; or (iii) RDI actions focusing primarily on developing options with minimal environmental impact in the sector in question, where there is no technically and economically viable low impact option. </w:t>
      </w:r>
    </w:p>
    <w:p w14:paraId="08C70E27" w14:textId="77777777" w:rsidR="0079255D" w:rsidRPr="0079255D" w:rsidRDefault="0079255D" w:rsidP="0079255D">
      <w:pPr>
        <w:rPr>
          <w:bCs/>
          <w:lang w:val="en-GB"/>
        </w:rPr>
      </w:pPr>
    </w:p>
    <w:p w14:paraId="7A5D1793" w14:textId="1B462DD5" w:rsidR="0079255D" w:rsidRPr="0079255D" w:rsidRDefault="00B76930" w:rsidP="0079255D">
      <w:pPr>
        <w:rPr>
          <w:bCs/>
          <w:lang w:val="en-US"/>
        </w:rPr>
      </w:pPr>
      <w:r w:rsidRPr="00B76930">
        <w:rPr>
          <w:bCs/>
          <w:lang w:val="en-US"/>
        </w:rPr>
        <w:t xml:space="preserve">In the self-assessment, the project must examine its activities and procurements during the project </w:t>
      </w:r>
      <w:r>
        <w:rPr>
          <w:bCs/>
          <w:lang w:val="en-US"/>
        </w:rPr>
        <w:t>implementations</w:t>
      </w:r>
      <w:r w:rsidRPr="00B76930">
        <w:rPr>
          <w:bCs/>
          <w:lang w:val="en-US"/>
        </w:rPr>
        <w:t xml:space="preserve"> concerning six environmental objectives: </w:t>
      </w:r>
      <w:r w:rsidR="00F43796" w:rsidRPr="00F43796">
        <w:rPr>
          <w:bCs/>
          <w:lang w:val="en-US"/>
        </w:rPr>
        <w:t>(1) mitigation of climate change, (2) adaptation to climate change, (3) sustainable use and protection of water and marine resources, (4) transition to a circular economy, including prevention and recycling of waste, (5) prevention and control of environmental pollution, and (6) protection and restoration of biodiversity and ecosystems.</w:t>
      </w:r>
      <w:r w:rsidR="00F43796">
        <w:rPr>
          <w:bCs/>
          <w:lang w:val="en-US"/>
        </w:rPr>
        <w:t xml:space="preserve"> </w:t>
      </w:r>
      <w:r w:rsidRPr="00B76930">
        <w:rPr>
          <w:bCs/>
          <w:lang w:val="en-US"/>
        </w:rPr>
        <w:t>The potential impacts of the project on the six environmental objectives of the DNSH criteria are assessed in the table below.</w:t>
      </w:r>
      <w:r w:rsidR="00F43796">
        <w:rPr>
          <w:bCs/>
          <w:lang w:val="en-US"/>
        </w:rPr>
        <w:t xml:space="preserve"> </w:t>
      </w:r>
      <w:r w:rsidR="0079255D" w:rsidRPr="0079255D">
        <w:rPr>
          <w:bCs/>
          <w:lang w:val="en-GB"/>
        </w:rPr>
        <w:t xml:space="preserve">The </w:t>
      </w:r>
      <w:r>
        <w:rPr>
          <w:bCs/>
          <w:lang w:val="en-GB"/>
        </w:rPr>
        <w:t>self-</w:t>
      </w:r>
      <w:r w:rsidR="0079255D" w:rsidRPr="0079255D">
        <w:rPr>
          <w:bCs/>
          <w:lang w:val="en-GB"/>
        </w:rPr>
        <w:t xml:space="preserve">assessment of the project </w:t>
      </w:r>
      <w:r>
        <w:rPr>
          <w:bCs/>
          <w:lang w:val="en-GB"/>
        </w:rPr>
        <w:t>must</w:t>
      </w:r>
      <w:r w:rsidR="0079255D" w:rsidRPr="0079255D">
        <w:rPr>
          <w:bCs/>
          <w:lang w:val="en-GB"/>
        </w:rPr>
        <w:t xml:space="preserve"> be carried out in accordance with the technical guidance above and the Commission’s technical guidance (2021/C58/01).</w:t>
      </w:r>
    </w:p>
    <w:p w14:paraId="0AF7E0FA" w14:textId="0A002577" w:rsidR="0079255D" w:rsidRPr="0079255D" w:rsidRDefault="0079255D" w:rsidP="003561E8">
      <w:pPr>
        <w:rPr>
          <w:lang w:val="en-GB"/>
        </w:rPr>
      </w:pPr>
    </w:p>
    <w:p w14:paraId="494A56A5" w14:textId="77777777" w:rsidR="003561E8" w:rsidRPr="0079255D" w:rsidRDefault="003561E8" w:rsidP="003561E8">
      <w:pPr>
        <w:rPr>
          <w:lang w:val="en-US"/>
        </w:rPr>
      </w:pPr>
    </w:p>
    <w:p w14:paraId="21EC1DED" w14:textId="1E1E2AB8" w:rsidR="003561E8" w:rsidRDefault="003D1B99" w:rsidP="003D1B99">
      <w:pPr>
        <w:rPr>
          <w:b/>
          <w:bCs/>
          <w:lang w:val="en-US"/>
        </w:rPr>
      </w:pPr>
      <w:r w:rsidRPr="003D1B99">
        <w:rPr>
          <w:b/>
          <w:bCs/>
          <w:lang w:val="en-US"/>
        </w:rPr>
        <w:t>Has the implementation of the project or the application of its results had significant adverse environmental or climate impacts (yes/no, with reasons)? Could the results produced by the project have significant adverse environmental or climate impacts (yes/no, with reasons)?</w:t>
      </w:r>
    </w:p>
    <w:p w14:paraId="3719BD92" w14:textId="77777777" w:rsidR="003D1B99" w:rsidRPr="003D1B99" w:rsidRDefault="003D1B99" w:rsidP="003D1B99">
      <w:pPr>
        <w:rPr>
          <w:b/>
          <w:bCs/>
          <w:lang w:val="en-US"/>
        </w:rPr>
      </w:pPr>
    </w:p>
    <w:tbl>
      <w:tblPr>
        <w:tblStyle w:val="TaulukkoRuudukko"/>
        <w:tblpPr w:leftFromText="141" w:rightFromText="141" w:vertAnchor="text" w:tblpY="1"/>
        <w:tblOverlap w:val="never"/>
        <w:tblW w:w="9634" w:type="dxa"/>
        <w:tblLayout w:type="fixed"/>
        <w:tblLook w:val="04A0" w:firstRow="1" w:lastRow="0" w:firstColumn="1" w:lastColumn="0" w:noHBand="0" w:noVBand="1"/>
      </w:tblPr>
      <w:tblGrid>
        <w:gridCol w:w="2830"/>
        <w:gridCol w:w="709"/>
        <w:gridCol w:w="567"/>
        <w:gridCol w:w="5528"/>
      </w:tblGrid>
      <w:tr w:rsidR="003561E8" w:rsidRPr="00FC2CD5" w14:paraId="186082E3" w14:textId="77777777" w:rsidTr="003561E8">
        <w:tc>
          <w:tcPr>
            <w:tcW w:w="2830" w:type="dxa"/>
            <w:tcMar>
              <w:top w:w="28" w:type="dxa"/>
              <w:bottom w:w="28" w:type="dxa"/>
            </w:tcMar>
          </w:tcPr>
          <w:p w14:paraId="7A44D27A" w14:textId="50FB089F" w:rsidR="003561E8" w:rsidRPr="003561E8" w:rsidRDefault="00F101F8" w:rsidP="003561E8">
            <w:pPr>
              <w:rPr>
                <w:b/>
                <w:bCs/>
                <w:lang w:val="en-GB"/>
              </w:rPr>
            </w:pPr>
            <w:r>
              <w:rPr>
                <w:b/>
                <w:bCs/>
                <w:lang w:val="en-GB"/>
              </w:rPr>
              <w:t>Environmental objective</w:t>
            </w:r>
          </w:p>
        </w:tc>
        <w:tc>
          <w:tcPr>
            <w:tcW w:w="709" w:type="dxa"/>
            <w:tcMar>
              <w:top w:w="28" w:type="dxa"/>
              <w:bottom w:w="28" w:type="dxa"/>
            </w:tcMar>
          </w:tcPr>
          <w:p w14:paraId="3D4B9A2A" w14:textId="5954429F" w:rsidR="003561E8" w:rsidRPr="003561E8" w:rsidRDefault="00F101F8" w:rsidP="003561E8">
            <w:pPr>
              <w:rPr>
                <w:b/>
                <w:bCs/>
                <w:lang w:val="en-GB"/>
              </w:rPr>
            </w:pPr>
            <w:r>
              <w:rPr>
                <w:b/>
                <w:bCs/>
                <w:sz w:val="20"/>
                <w:szCs w:val="16"/>
                <w:lang w:val="en-GB"/>
              </w:rPr>
              <w:t>Yes</w:t>
            </w:r>
          </w:p>
        </w:tc>
        <w:tc>
          <w:tcPr>
            <w:tcW w:w="567" w:type="dxa"/>
            <w:tcMar>
              <w:top w:w="28" w:type="dxa"/>
              <w:bottom w:w="28" w:type="dxa"/>
            </w:tcMar>
          </w:tcPr>
          <w:p w14:paraId="1866233D" w14:textId="36C71DD0" w:rsidR="003561E8" w:rsidRPr="003561E8" w:rsidRDefault="00F101F8" w:rsidP="003561E8">
            <w:pPr>
              <w:rPr>
                <w:b/>
                <w:bCs/>
                <w:lang w:val="en-GB"/>
              </w:rPr>
            </w:pPr>
            <w:r>
              <w:rPr>
                <w:b/>
                <w:bCs/>
                <w:sz w:val="20"/>
                <w:szCs w:val="16"/>
                <w:lang w:val="en-GB"/>
              </w:rPr>
              <w:t>No</w:t>
            </w:r>
          </w:p>
        </w:tc>
        <w:tc>
          <w:tcPr>
            <w:tcW w:w="5528" w:type="dxa"/>
          </w:tcPr>
          <w:p w14:paraId="5E1CF7EF" w14:textId="499FB79A" w:rsidR="003561E8" w:rsidRPr="00F101F8" w:rsidRDefault="00F101F8" w:rsidP="003561E8">
            <w:pPr>
              <w:rPr>
                <w:b/>
                <w:bCs/>
              </w:rPr>
            </w:pPr>
            <w:r w:rsidRPr="00F101F8">
              <w:rPr>
                <w:b/>
                <w:bCs/>
                <w:sz w:val="20"/>
                <w:szCs w:val="16"/>
              </w:rPr>
              <w:t xml:space="preserve">If the answer is "No," </w:t>
            </w:r>
            <w:r w:rsidRPr="00F101F8">
              <w:rPr>
                <w:sz w:val="20"/>
                <w:szCs w:val="16"/>
              </w:rPr>
              <w:t>please provide justification.</w:t>
            </w:r>
            <w:r w:rsidRPr="00F101F8">
              <w:rPr>
                <w:b/>
                <w:bCs/>
                <w:sz w:val="20"/>
                <w:szCs w:val="16"/>
              </w:rPr>
              <w:t xml:space="preserve"> If the answer is "Yes," </w:t>
            </w:r>
            <w:r w:rsidRPr="00F101F8">
              <w:rPr>
                <w:sz w:val="20"/>
                <w:szCs w:val="16"/>
              </w:rPr>
              <w:t>comment on its significance, scope, and the duration of the adverse impact.</w:t>
            </w:r>
          </w:p>
        </w:tc>
      </w:tr>
      <w:tr w:rsidR="003561E8" w:rsidRPr="003561E8" w14:paraId="2AC5D216" w14:textId="77777777" w:rsidTr="003561E8">
        <w:tc>
          <w:tcPr>
            <w:tcW w:w="2830" w:type="dxa"/>
            <w:tcMar>
              <w:top w:w="28" w:type="dxa"/>
              <w:bottom w:w="28" w:type="dxa"/>
            </w:tcMar>
          </w:tcPr>
          <w:p w14:paraId="498A09FE" w14:textId="042ECDC8" w:rsidR="003561E8" w:rsidRPr="003561E8" w:rsidRDefault="003561E8" w:rsidP="003561E8">
            <w:pPr>
              <w:rPr>
                <w:rFonts w:eastAsia="Calibri"/>
                <w:b/>
                <w:bCs/>
              </w:rPr>
            </w:pPr>
            <w:r w:rsidRPr="003561E8">
              <w:rPr>
                <w:rFonts w:eastAsia="Calibri"/>
                <w:b/>
                <w:bCs/>
              </w:rPr>
              <w:t>1.</w:t>
            </w:r>
            <w:r>
              <w:rPr>
                <w:rFonts w:eastAsia="Calibri"/>
                <w:b/>
                <w:bCs/>
              </w:rPr>
              <w:t xml:space="preserve"> </w:t>
            </w:r>
            <w:r w:rsidR="00523224">
              <w:t xml:space="preserve"> </w:t>
            </w:r>
            <w:r w:rsidR="00523224">
              <w:rPr>
                <w:rFonts w:eastAsia="Calibri"/>
                <w:b/>
                <w:bCs/>
              </w:rPr>
              <w:t>M</w:t>
            </w:r>
            <w:r w:rsidR="00523224" w:rsidRPr="00523224">
              <w:rPr>
                <w:rFonts w:eastAsia="Calibri"/>
                <w:b/>
                <w:bCs/>
              </w:rPr>
              <w:t>itigation of climate change</w:t>
            </w:r>
          </w:p>
          <w:p w14:paraId="4FAE32B5" w14:textId="77777777" w:rsidR="003561E8" w:rsidRPr="003561E8" w:rsidRDefault="003561E8" w:rsidP="003561E8"/>
        </w:tc>
        <w:tc>
          <w:tcPr>
            <w:tcW w:w="709" w:type="dxa"/>
            <w:tcMar>
              <w:top w:w="28" w:type="dxa"/>
              <w:bottom w:w="28" w:type="dxa"/>
            </w:tcMar>
          </w:tcPr>
          <w:p w14:paraId="68DC36FF" w14:textId="77777777" w:rsidR="003561E8" w:rsidRPr="003561E8" w:rsidRDefault="003561E8" w:rsidP="003561E8">
            <w:pPr>
              <w:rPr>
                <w:b/>
                <w:bCs/>
              </w:rPr>
            </w:pPr>
          </w:p>
        </w:tc>
        <w:tc>
          <w:tcPr>
            <w:tcW w:w="567" w:type="dxa"/>
            <w:tcMar>
              <w:top w:w="28" w:type="dxa"/>
              <w:bottom w:w="28" w:type="dxa"/>
            </w:tcMar>
          </w:tcPr>
          <w:p w14:paraId="6336CE65" w14:textId="77777777" w:rsidR="003561E8" w:rsidRPr="003561E8" w:rsidRDefault="003561E8" w:rsidP="003561E8">
            <w:pPr>
              <w:rPr>
                <w:b/>
                <w:bCs/>
              </w:rPr>
            </w:pPr>
          </w:p>
        </w:tc>
        <w:tc>
          <w:tcPr>
            <w:tcW w:w="5528" w:type="dxa"/>
          </w:tcPr>
          <w:p w14:paraId="4898D8E6" w14:textId="77777777" w:rsidR="003561E8" w:rsidRPr="003561E8" w:rsidRDefault="003561E8" w:rsidP="003561E8"/>
        </w:tc>
      </w:tr>
      <w:tr w:rsidR="003561E8" w:rsidRPr="003561E8" w14:paraId="2E16D189" w14:textId="77777777" w:rsidTr="003561E8">
        <w:tc>
          <w:tcPr>
            <w:tcW w:w="2830" w:type="dxa"/>
            <w:tcMar>
              <w:top w:w="28" w:type="dxa"/>
              <w:bottom w:w="28" w:type="dxa"/>
            </w:tcMar>
          </w:tcPr>
          <w:p w14:paraId="02196A5E" w14:textId="236E7D99" w:rsidR="003561E8" w:rsidRPr="003561E8" w:rsidRDefault="003561E8" w:rsidP="003561E8">
            <w:pPr>
              <w:rPr>
                <w:rFonts w:eastAsia="Calibri"/>
                <w:b/>
                <w:bCs/>
              </w:rPr>
            </w:pPr>
            <w:r w:rsidRPr="003561E8">
              <w:rPr>
                <w:rFonts w:eastAsia="Calibri"/>
                <w:b/>
                <w:bCs/>
              </w:rPr>
              <w:t xml:space="preserve">2. </w:t>
            </w:r>
            <w:r w:rsidR="00523224">
              <w:t xml:space="preserve"> </w:t>
            </w:r>
            <w:r w:rsidR="00523224">
              <w:rPr>
                <w:rFonts w:eastAsia="Calibri"/>
                <w:b/>
                <w:bCs/>
              </w:rPr>
              <w:t>A</w:t>
            </w:r>
            <w:r w:rsidR="00523224" w:rsidRPr="00523224">
              <w:rPr>
                <w:rFonts w:eastAsia="Calibri"/>
                <w:b/>
                <w:bCs/>
              </w:rPr>
              <w:t>daptation to climate change</w:t>
            </w:r>
          </w:p>
          <w:p w14:paraId="2412397E" w14:textId="77777777" w:rsidR="003561E8" w:rsidRPr="003561E8" w:rsidRDefault="003561E8" w:rsidP="003561E8">
            <w:pPr>
              <w:rPr>
                <w:b/>
                <w:bCs/>
              </w:rPr>
            </w:pPr>
          </w:p>
        </w:tc>
        <w:tc>
          <w:tcPr>
            <w:tcW w:w="709" w:type="dxa"/>
            <w:tcMar>
              <w:top w:w="28" w:type="dxa"/>
              <w:bottom w:w="28" w:type="dxa"/>
            </w:tcMar>
          </w:tcPr>
          <w:p w14:paraId="6A346A18" w14:textId="77777777" w:rsidR="003561E8" w:rsidRPr="003561E8" w:rsidRDefault="003561E8" w:rsidP="003561E8">
            <w:pPr>
              <w:rPr>
                <w:b/>
                <w:bCs/>
              </w:rPr>
            </w:pPr>
          </w:p>
        </w:tc>
        <w:tc>
          <w:tcPr>
            <w:tcW w:w="567" w:type="dxa"/>
            <w:tcMar>
              <w:top w:w="28" w:type="dxa"/>
              <w:bottom w:w="28" w:type="dxa"/>
            </w:tcMar>
          </w:tcPr>
          <w:p w14:paraId="77D70AF5" w14:textId="77777777" w:rsidR="003561E8" w:rsidRPr="003561E8" w:rsidRDefault="003561E8" w:rsidP="003561E8">
            <w:pPr>
              <w:rPr>
                <w:b/>
                <w:bCs/>
              </w:rPr>
            </w:pPr>
          </w:p>
        </w:tc>
        <w:tc>
          <w:tcPr>
            <w:tcW w:w="5528" w:type="dxa"/>
          </w:tcPr>
          <w:p w14:paraId="0FCC5CF5" w14:textId="77777777" w:rsidR="003561E8" w:rsidRPr="003561E8" w:rsidRDefault="003561E8" w:rsidP="003561E8">
            <w:pPr>
              <w:rPr>
                <w:b/>
                <w:bCs/>
              </w:rPr>
            </w:pPr>
          </w:p>
        </w:tc>
      </w:tr>
      <w:tr w:rsidR="003561E8" w:rsidRPr="00FC2CD5" w14:paraId="70DF600F" w14:textId="77777777" w:rsidTr="003561E8">
        <w:tc>
          <w:tcPr>
            <w:tcW w:w="2830" w:type="dxa"/>
            <w:tcMar>
              <w:top w:w="28" w:type="dxa"/>
              <w:bottom w:w="28" w:type="dxa"/>
            </w:tcMar>
          </w:tcPr>
          <w:p w14:paraId="3C7146E4" w14:textId="1347AFB1" w:rsidR="003561E8" w:rsidRPr="00523224" w:rsidRDefault="003561E8" w:rsidP="003561E8">
            <w:pPr>
              <w:rPr>
                <w:b/>
                <w:bCs/>
              </w:rPr>
            </w:pPr>
            <w:r w:rsidRPr="00523224">
              <w:rPr>
                <w:rFonts w:eastAsia="Calibri"/>
                <w:b/>
                <w:bCs/>
              </w:rPr>
              <w:t xml:space="preserve">3. </w:t>
            </w:r>
            <w:r w:rsidR="00523224">
              <w:t xml:space="preserve"> </w:t>
            </w:r>
            <w:r w:rsidR="00523224">
              <w:rPr>
                <w:rFonts w:eastAsia="Calibri"/>
                <w:b/>
                <w:bCs/>
              </w:rPr>
              <w:t>S</w:t>
            </w:r>
            <w:r w:rsidR="00523224" w:rsidRPr="00523224">
              <w:rPr>
                <w:rFonts w:eastAsia="Calibri"/>
                <w:b/>
                <w:bCs/>
              </w:rPr>
              <w:t>ustainable use and protection of water and marine resources</w:t>
            </w:r>
          </w:p>
          <w:p w14:paraId="60B975AA" w14:textId="77777777" w:rsidR="003561E8" w:rsidRPr="00523224" w:rsidRDefault="003561E8" w:rsidP="003561E8"/>
        </w:tc>
        <w:tc>
          <w:tcPr>
            <w:tcW w:w="709" w:type="dxa"/>
            <w:tcMar>
              <w:top w:w="28" w:type="dxa"/>
              <w:bottom w:w="28" w:type="dxa"/>
            </w:tcMar>
          </w:tcPr>
          <w:p w14:paraId="45E3D69F" w14:textId="77777777" w:rsidR="003561E8" w:rsidRPr="00523224" w:rsidRDefault="003561E8" w:rsidP="003561E8">
            <w:pPr>
              <w:rPr>
                <w:bCs/>
              </w:rPr>
            </w:pPr>
          </w:p>
        </w:tc>
        <w:tc>
          <w:tcPr>
            <w:tcW w:w="567" w:type="dxa"/>
            <w:tcMar>
              <w:top w:w="28" w:type="dxa"/>
              <w:bottom w:w="28" w:type="dxa"/>
            </w:tcMar>
          </w:tcPr>
          <w:p w14:paraId="50AD5FC3" w14:textId="77777777" w:rsidR="003561E8" w:rsidRPr="00523224" w:rsidRDefault="003561E8" w:rsidP="003561E8">
            <w:pPr>
              <w:rPr>
                <w:b/>
                <w:bCs/>
              </w:rPr>
            </w:pPr>
          </w:p>
        </w:tc>
        <w:tc>
          <w:tcPr>
            <w:tcW w:w="5528" w:type="dxa"/>
          </w:tcPr>
          <w:p w14:paraId="263F990D" w14:textId="77777777" w:rsidR="003561E8" w:rsidRPr="00523224" w:rsidRDefault="003561E8" w:rsidP="003561E8">
            <w:r w:rsidRPr="00523224">
              <w:t xml:space="preserve"> </w:t>
            </w:r>
          </w:p>
        </w:tc>
      </w:tr>
      <w:tr w:rsidR="003561E8" w:rsidRPr="00FC2CD5" w14:paraId="053AEB56" w14:textId="77777777" w:rsidTr="003561E8">
        <w:tc>
          <w:tcPr>
            <w:tcW w:w="2830" w:type="dxa"/>
            <w:tcMar>
              <w:top w:w="28" w:type="dxa"/>
              <w:bottom w:w="28" w:type="dxa"/>
            </w:tcMar>
          </w:tcPr>
          <w:p w14:paraId="44752592" w14:textId="066B771F" w:rsidR="003561E8" w:rsidRPr="003561E8" w:rsidRDefault="003561E8" w:rsidP="003561E8">
            <w:pPr>
              <w:rPr>
                <w:rFonts w:eastAsia="Calibri"/>
                <w:b/>
                <w:bCs/>
              </w:rPr>
            </w:pPr>
            <w:r w:rsidRPr="003561E8">
              <w:rPr>
                <w:rFonts w:eastAsia="Calibri"/>
                <w:b/>
                <w:bCs/>
              </w:rPr>
              <w:t xml:space="preserve">4. </w:t>
            </w:r>
            <w:r w:rsidR="00523224">
              <w:t xml:space="preserve"> </w:t>
            </w:r>
            <w:r w:rsidR="00523224">
              <w:rPr>
                <w:rFonts w:eastAsia="Calibri"/>
                <w:b/>
                <w:bCs/>
              </w:rPr>
              <w:t>T</w:t>
            </w:r>
            <w:r w:rsidR="00523224" w:rsidRPr="00523224">
              <w:rPr>
                <w:rFonts w:eastAsia="Calibri"/>
                <w:b/>
                <w:bCs/>
              </w:rPr>
              <w:t>ransition to a circular economy, including prevention and recycling of waste</w:t>
            </w:r>
          </w:p>
          <w:p w14:paraId="5D2F3145" w14:textId="77777777" w:rsidR="003561E8" w:rsidRPr="003561E8" w:rsidRDefault="003561E8" w:rsidP="003561E8"/>
        </w:tc>
        <w:tc>
          <w:tcPr>
            <w:tcW w:w="709" w:type="dxa"/>
            <w:tcMar>
              <w:top w:w="28" w:type="dxa"/>
              <w:bottom w:w="28" w:type="dxa"/>
            </w:tcMar>
          </w:tcPr>
          <w:p w14:paraId="76821F18" w14:textId="77777777" w:rsidR="003561E8" w:rsidRPr="003561E8" w:rsidRDefault="003561E8" w:rsidP="003561E8">
            <w:pPr>
              <w:rPr>
                <w:b/>
                <w:bCs/>
              </w:rPr>
            </w:pPr>
          </w:p>
        </w:tc>
        <w:tc>
          <w:tcPr>
            <w:tcW w:w="567" w:type="dxa"/>
            <w:tcMar>
              <w:top w:w="28" w:type="dxa"/>
              <w:bottom w:w="28" w:type="dxa"/>
            </w:tcMar>
          </w:tcPr>
          <w:p w14:paraId="78EFE5A9" w14:textId="77777777" w:rsidR="003561E8" w:rsidRPr="003561E8" w:rsidRDefault="003561E8" w:rsidP="003561E8">
            <w:pPr>
              <w:rPr>
                <w:b/>
                <w:bCs/>
              </w:rPr>
            </w:pPr>
          </w:p>
        </w:tc>
        <w:tc>
          <w:tcPr>
            <w:tcW w:w="5528" w:type="dxa"/>
          </w:tcPr>
          <w:p w14:paraId="264A6DAC" w14:textId="77777777" w:rsidR="003561E8" w:rsidRPr="003561E8" w:rsidRDefault="003561E8" w:rsidP="003561E8">
            <w:pPr>
              <w:rPr>
                <w:b/>
                <w:bCs/>
              </w:rPr>
            </w:pPr>
          </w:p>
          <w:p w14:paraId="105E1AE8" w14:textId="77777777" w:rsidR="003561E8" w:rsidRPr="003561E8" w:rsidRDefault="003561E8" w:rsidP="003561E8">
            <w:pPr>
              <w:rPr>
                <w:b/>
                <w:bCs/>
              </w:rPr>
            </w:pPr>
            <w:r w:rsidRPr="003561E8">
              <w:rPr>
                <w:b/>
                <w:bCs/>
              </w:rPr>
              <w:t xml:space="preserve"> </w:t>
            </w:r>
          </w:p>
        </w:tc>
      </w:tr>
      <w:tr w:rsidR="003561E8" w:rsidRPr="00FC2CD5" w14:paraId="11344794" w14:textId="77777777" w:rsidTr="003561E8">
        <w:tc>
          <w:tcPr>
            <w:tcW w:w="2830" w:type="dxa"/>
            <w:tcMar>
              <w:top w:w="28" w:type="dxa"/>
              <w:bottom w:w="28" w:type="dxa"/>
            </w:tcMar>
          </w:tcPr>
          <w:p w14:paraId="4062E66F" w14:textId="2D327E60" w:rsidR="003561E8" w:rsidRPr="003561E8" w:rsidRDefault="003561E8" w:rsidP="003561E8">
            <w:pPr>
              <w:rPr>
                <w:rFonts w:eastAsia="Calibri"/>
                <w:b/>
                <w:bCs/>
              </w:rPr>
            </w:pPr>
            <w:r w:rsidRPr="003561E8">
              <w:rPr>
                <w:rFonts w:eastAsia="Calibri"/>
                <w:b/>
                <w:bCs/>
              </w:rPr>
              <w:t>5.</w:t>
            </w:r>
            <w:r w:rsidR="00523224">
              <w:t xml:space="preserve"> </w:t>
            </w:r>
            <w:r w:rsidR="00523224">
              <w:rPr>
                <w:rFonts w:eastAsia="Calibri"/>
                <w:b/>
                <w:bCs/>
              </w:rPr>
              <w:t>P</w:t>
            </w:r>
            <w:r w:rsidR="00523224" w:rsidRPr="00523224">
              <w:rPr>
                <w:rFonts w:eastAsia="Calibri"/>
                <w:b/>
                <w:bCs/>
              </w:rPr>
              <w:t>revention and control of environmental pollution</w:t>
            </w:r>
          </w:p>
          <w:p w14:paraId="2D2EFFE6" w14:textId="77777777" w:rsidR="003561E8" w:rsidRPr="003561E8" w:rsidRDefault="003561E8" w:rsidP="003561E8">
            <w:pPr>
              <w:rPr>
                <w:b/>
                <w:bCs/>
              </w:rPr>
            </w:pPr>
          </w:p>
        </w:tc>
        <w:tc>
          <w:tcPr>
            <w:tcW w:w="709" w:type="dxa"/>
            <w:tcMar>
              <w:top w:w="28" w:type="dxa"/>
              <w:bottom w:w="28" w:type="dxa"/>
            </w:tcMar>
          </w:tcPr>
          <w:p w14:paraId="7F1BF0A5" w14:textId="77777777" w:rsidR="003561E8" w:rsidRPr="003561E8" w:rsidRDefault="003561E8" w:rsidP="003561E8">
            <w:pPr>
              <w:rPr>
                <w:bCs/>
              </w:rPr>
            </w:pPr>
          </w:p>
        </w:tc>
        <w:tc>
          <w:tcPr>
            <w:tcW w:w="567" w:type="dxa"/>
            <w:tcMar>
              <w:top w:w="28" w:type="dxa"/>
              <w:bottom w:w="28" w:type="dxa"/>
            </w:tcMar>
          </w:tcPr>
          <w:p w14:paraId="6DEBDED4" w14:textId="77777777" w:rsidR="003561E8" w:rsidRPr="003561E8" w:rsidRDefault="003561E8" w:rsidP="003561E8">
            <w:pPr>
              <w:rPr>
                <w:b/>
                <w:bCs/>
              </w:rPr>
            </w:pPr>
          </w:p>
        </w:tc>
        <w:tc>
          <w:tcPr>
            <w:tcW w:w="5528" w:type="dxa"/>
          </w:tcPr>
          <w:p w14:paraId="0CD052A5" w14:textId="77777777" w:rsidR="003561E8" w:rsidRPr="003561E8" w:rsidRDefault="003561E8" w:rsidP="003561E8"/>
          <w:p w14:paraId="2EFF3F83" w14:textId="77777777" w:rsidR="003561E8" w:rsidRPr="003561E8" w:rsidRDefault="003561E8" w:rsidP="003561E8">
            <w:pPr>
              <w:rPr>
                <w:b/>
                <w:bCs/>
              </w:rPr>
            </w:pPr>
          </w:p>
        </w:tc>
      </w:tr>
      <w:tr w:rsidR="003561E8" w:rsidRPr="00FC2CD5" w14:paraId="7A16B1E0" w14:textId="77777777" w:rsidTr="003561E8">
        <w:tc>
          <w:tcPr>
            <w:tcW w:w="2830" w:type="dxa"/>
            <w:tcMar>
              <w:top w:w="28" w:type="dxa"/>
              <w:bottom w:w="28" w:type="dxa"/>
            </w:tcMar>
          </w:tcPr>
          <w:p w14:paraId="39D7BE97" w14:textId="06211BDA" w:rsidR="003561E8" w:rsidRPr="00523224" w:rsidRDefault="003561E8" w:rsidP="003561E8">
            <w:pPr>
              <w:rPr>
                <w:b/>
                <w:bCs/>
              </w:rPr>
            </w:pPr>
            <w:r w:rsidRPr="00523224">
              <w:rPr>
                <w:rFonts w:eastAsia="Calibri"/>
                <w:b/>
                <w:bCs/>
              </w:rPr>
              <w:t xml:space="preserve">6. </w:t>
            </w:r>
            <w:r w:rsidR="00523224">
              <w:t xml:space="preserve"> </w:t>
            </w:r>
            <w:r w:rsidR="00523224">
              <w:rPr>
                <w:rFonts w:eastAsia="Calibri"/>
                <w:b/>
                <w:bCs/>
              </w:rPr>
              <w:t>Pr</w:t>
            </w:r>
            <w:r w:rsidR="00523224" w:rsidRPr="00523224">
              <w:rPr>
                <w:rFonts w:eastAsia="Calibri"/>
                <w:b/>
                <w:bCs/>
              </w:rPr>
              <w:t>otection and restoration of biodiversity and ecosystems</w:t>
            </w:r>
          </w:p>
        </w:tc>
        <w:tc>
          <w:tcPr>
            <w:tcW w:w="709" w:type="dxa"/>
            <w:tcMar>
              <w:top w:w="28" w:type="dxa"/>
              <w:bottom w:w="28" w:type="dxa"/>
            </w:tcMar>
          </w:tcPr>
          <w:p w14:paraId="24B775E8" w14:textId="77777777" w:rsidR="003561E8" w:rsidRPr="00523224" w:rsidRDefault="003561E8" w:rsidP="003561E8">
            <w:pPr>
              <w:rPr>
                <w:bCs/>
              </w:rPr>
            </w:pPr>
          </w:p>
        </w:tc>
        <w:tc>
          <w:tcPr>
            <w:tcW w:w="567" w:type="dxa"/>
            <w:tcMar>
              <w:top w:w="28" w:type="dxa"/>
              <w:bottom w:w="28" w:type="dxa"/>
            </w:tcMar>
          </w:tcPr>
          <w:p w14:paraId="2D3310F6" w14:textId="77777777" w:rsidR="003561E8" w:rsidRPr="00523224" w:rsidRDefault="003561E8" w:rsidP="003561E8">
            <w:pPr>
              <w:rPr>
                <w:b/>
                <w:bCs/>
              </w:rPr>
            </w:pPr>
          </w:p>
        </w:tc>
        <w:tc>
          <w:tcPr>
            <w:tcW w:w="5528" w:type="dxa"/>
          </w:tcPr>
          <w:p w14:paraId="1B1E7261" w14:textId="77777777" w:rsidR="003561E8" w:rsidRPr="00523224" w:rsidRDefault="003561E8" w:rsidP="003561E8">
            <w:pPr>
              <w:rPr>
                <w:b/>
                <w:bCs/>
              </w:rPr>
            </w:pPr>
          </w:p>
        </w:tc>
      </w:tr>
      <w:bookmarkEnd w:id="2"/>
    </w:tbl>
    <w:p w14:paraId="1F5826BF" w14:textId="77777777" w:rsidR="003561E8" w:rsidRDefault="003561E8" w:rsidP="003561E8">
      <w:pPr>
        <w:rPr>
          <w:lang w:val="en-US"/>
        </w:rPr>
      </w:pPr>
    </w:p>
    <w:p w14:paraId="070A8B7F" w14:textId="77777777" w:rsidR="00FC2CD5" w:rsidRDefault="00FC2CD5" w:rsidP="003561E8">
      <w:pPr>
        <w:rPr>
          <w:lang w:val="en-US"/>
        </w:rPr>
      </w:pPr>
    </w:p>
    <w:p w14:paraId="46C5E296" w14:textId="75327B15" w:rsidR="00FC2CD5" w:rsidRPr="00FC2CD5" w:rsidRDefault="00FC2CD5" w:rsidP="003561E8">
      <w:pPr>
        <w:rPr>
          <w:u w:val="single"/>
          <w:lang w:val="en-US"/>
        </w:rPr>
      </w:pPr>
      <w:r>
        <w:rPr>
          <w:u w:val="single"/>
          <w:lang w:val="en-US"/>
        </w:rPr>
        <w:tab/>
      </w:r>
      <w:r>
        <w:rPr>
          <w:lang w:val="en-US"/>
        </w:rPr>
        <w:tab/>
      </w:r>
      <w:r>
        <w:rPr>
          <w:lang w:val="en-US"/>
        </w:rPr>
        <w:tab/>
      </w:r>
      <w:r>
        <w:rPr>
          <w:u w:val="single"/>
          <w:lang w:val="en-US"/>
        </w:rPr>
        <w:tab/>
      </w:r>
      <w:r>
        <w:rPr>
          <w:u w:val="single"/>
          <w:lang w:val="en-US"/>
        </w:rPr>
        <w:tab/>
      </w:r>
      <w:r>
        <w:rPr>
          <w:u w:val="single"/>
          <w:lang w:val="en-US"/>
        </w:rPr>
        <w:tab/>
      </w:r>
      <w:r>
        <w:rPr>
          <w:u w:val="single"/>
          <w:lang w:val="en-US"/>
        </w:rPr>
        <w:tab/>
      </w:r>
    </w:p>
    <w:p w14:paraId="2E6AC0B2" w14:textId="25C97E2D" w:rsidR="00FC2CD5" w:rsidRPr="00523224" w:rsidRDefault="00FC2CD5" w:rsidP="003561E8">
      <w:pPr>
        <w:rPr>
          <w:lang w:val="en-US"/>
        </w:rPr>
      </w:pPr>
      <w:r>
        <w:rPr>
          <w:lang w:val="en-US"/>
        </w:rPr>
        <w:t>Date and place</w:t>
      </w:r>
      <w:r>
        <w:rPr>
          <w:lang w:val="en-US"/>
        </w:rPr>
        <w:tab/>
      </w:r>
      <w:r>
        <w:rPr>
          <w:lang w:val="en-US"/>
        </w:rPr>
        <w:tab/>
      </w:r>
      <w:r>
        <w:rPr>
          <w:lang w:val="en-US"/>
        </w:rPr>
        <w:tab/>
        <w:t>Signature</w:t>
      </w:r>
    </w:p>
    <w:sectPr w:rsidR="00FC2CD5" w:rsidRPr="00523224" w:rsidSect="00B77A86">
      <w:headerReference w:type="default" r:id="rId12"/>
      <w:footerReference w:type="default" r:id="rId13"/>
      <w:headerReference w:type="first" r:id="rId14"/>
      <w:footerReference w:type="first" r:id="rId15"/>
      <w:pgSz w:w="11906" w:h="16838" w:code="9"/>
      <w:pgMar w:top="1021" w:right="1134" w:bottom="2041" w:left="1134" w:header="73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90FCC" w14:textId="77777777" w:rsidR="005D0B96" w:rsidRDefault="005D0B96" w:rsidP="00AC7BC5">
      <w:r>
        <w:separator/>
      </w:r>
    </w:p>
  </w:endnote>
  <w:endnote w:type="continuationSeparator" w:id="0">
    <w:p w14:paraId="00031C10" w14:textId="77777777" w:rsidR="005D0B96" w:rsidRDefault="005D0B96" w:rsidP="00AC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CF4F" w14:textId="77777777" w:rsidR="00437D93" w:rsidRPr="00437D93" w:rsidRDefault="00437D93" w:rsidP="00437D93">
    <w:pPr>
      <w:pStyle w:val="Alatunniste"/>
      <w:jc w:val="left"/>
    </w:pPr>
    <w:r>
      <w:rPr>
        <w:b/>
        <w:bCs/>
      </w:rPr>
      <w:drawing>
        <wp:anchor distT="0" distB="0" distL="114300" distR="114300" simplePos="0" relativeHeight="251666432" behindDoc="1" locked="0" layoutInCell="1" allowOverlap="1" wp14:anchorId="1DB53234" wp14:editId="4B53C5AA">
          <wp:simplePos x="0" y="0"/>
          <wp:positionH relativeFrom="page">
            <wp:posOffset>0</wp:posOffset>
          </wp:positionH>
          <wp:positionV relativeFrom="page">
            <wp:posOffset>10052662</wp:posOffset>
          </wp:positionV>
          <wp:extent cx="7560000" cy="625175"/>
          <wp:effectExtent l="0" t="0" r="0" b="0"/>
          <wp:wrapNone/>
          <wp:docPr id="19" name="Kuva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uva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62517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730C" w14:textId="77777777" w:rsidR="00420D16" w:rsidRDefault="00420D16" w:rsidP="009939B4">
    <w:pPr>
      <w:pStyle w:val="Alatunniste"/>
      <w:rPr>
        <w:b/>
        <w:bCs/>
      </w:rPr>
    </w:pPr>
  </w:p>
  <w:p w14:paraId="025667F5" w14:textId="77777777" w:rsidR="009939B4" w:rsidRPr="009939B4" w:rsidRDefault="00C85D1C" w:rsidP="009939B4">
    <w:pPr>
      <w:pStyle w:val="Alatunniste"/>
    </w:pPr>
    <w:r>
      <w:rPr>
        <w:b/>
        <w:bCs/>
      </w:rPr>
      <w:drawing>
        <wp:anchor distT="0" distB="0" distL="114300" distR="114300" simplePos="0" relativeHeight="251657215" behindDoc="1" locked="0" layoutInCell="1" allowOverlap="1" wp14:anchorId="616174B7" wp14:editId="72C786B7">
          <wp:simplePos x="0" y="0"/>
          <wp:positionH relativeFrom="page">
            <wp:posOffset>0</wp:posOffset>
          </wp:positionH>
          <wp:positionV relativeFrom="page">
            <wp:posOffset>10052662</wp:posOffset>
          </wp:positionV>
          <wp:extent cx="7560000" cy="625175"/>
          <wp:effectExtent l="0" t="0" r="0" b="0"/>
          <wp:wrapNone/>
          <wp:docPr id="22" name="Kuva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uva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625175"/>
                  </a:xfrm>
                  <a:prstGeom prst="rect">
                    <a:avLst/>
                  </a:prstGeom>
                </pic:spPr>
              </pic:pic>
            </a:graphicData>
          </a:graphic>
          <wp14:sizeRelH relativeFrom="margin">
            <wp14:pctWidth>0</wp14:pctWidth>
          </wp14:sizeRelH>
          <wp14:sizeRelV relativeFrom="margin">
            <wp14:pctHeight>0</wp14:pctHeight>
          </wp14:sizeRelV>
        </wp:anchor>
      </w:drawing>
    </w:r>
    <w:r w:rsidRPr="00C85D1C">
      <w:rPr>
        <w:b/>
        <w:bCs/>
      </w:rPr>
      <w:t>Suomen Akatemia</w:t>
    </w:r>
    <w:r w:rsidRPr="00C85D1C">
      <w:t xml:space="preserve">   |   Hakaniemenranta 6   |   PL 131   |   00531 Helsinki   |   Puh. 029 533 5000   |   etunimi.sukunimi@aka.fi   |   www.aka.fi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EF796" w14:textId="77777777" w:rsidR="005D0B96" w:rsidRDefault="005D0B96" w:rsidP="00AC7BC5">
      <w:r>
        <w:separator/>
      </w:r>
    </w:p>
  </w:footnote>
  <w:footnote w:type="continuationSeparator" w:id="0">
    <w:p w14:paraId="43630076" w14:textId="77777777" w:rsidR="005D0B96" w:rsidRDefault="005D0B96" w:rsidP="00AC7BC5">
      <w:r>
        <w:continuationSeparator/>
      </w:r>
    </w:p>
  </w:footnote>
  <w:footnote w:id="1">
    <w:p w14:paraId="18167765" w14:textId="77777777" w:rsidR="000E7C95" w:rsidRDefault="000E7C95" w:rsidP="000E7C95">
      <w:pPr>
        <w:pStyle w:val="Alaviitteenteksti"/>
        <w:rPr>
          <w:sz w:val="18"/>
          <w:szCs w:val="18"/>
          <w:lang w:val="en-US"/>
        </w:rPr>
      </w:pPr>
      <w:r>
        <w:rPr>
          <w:rStyle w:val="Alaviitteenviite"/>
        </w:rPr>
        <w:footnoteRef/>
      </w:r>
      <w:r>
        <w:rPr>
          <w:lang w:val="en-US"/>
        </w:rPr>
        <w:t xml:space="preserve"> </w:t>
      </w:r>
      <w:r>
        <w:rPr>
          <w:sz w:val="18"/>
          <w:szCs w:val="18"/>
          <w:lang w:val="en-US"/>
        </w:rPr>
        <w:t>Except projects under this measure in power and/or heat generation, as well as related transmission and distribution infrastructure, using natural gas, that are compliant with the conditions set out in Annex III of the ‘Do no significant harm’ Technical Guidance (2021/C58/01).</w:t>
      </w:r>
    </w:p>
  </w:footnote>
  <w:footnote w:id="2">
    <w:p w14:paraId="30EF0F85" w14:textId="77777777" w:rsidR="000E7C95" w:rsidRDefault="000E7C95" w:rsidP="000E7C95">
      <w:pPr>
        <w:pStyle w:val="Alaviitteenteksti"/>
        <w:rPr>
          <w:sz w:val="18"/>
          <w:szCs w:val="18"/>
          <w:lang w:val="en-US"/>
        </w:rPr>
      </w:pPr>
      <w:r>
        <w:rPr>
          <w:rStyle w:val="Alaviitteenviite"/>
          <w:sz w:val="18"/>
          <w:szCs w:val="18"/>
        </w:rPr>
        <w:footnoteRef/>
      </w:r>
      <w:r>
        <w:rPr>
          <w:sz w:val="18"/>
          <w:szCs w:val="18"/>
          <w:lang w:val="en-US"/>
        </w:rPr>
        <w:t xml:space="preserve"> Where the activity supported achieves projected greenhouse gas emissions that are not significantly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w:t>
      </w:r>
    </w:p>
  </w:footnote>
  <w:footnote w:id="3">
    <w:p w14:paraId="5E333323" w14:textId="77777777" w:rsidR="000E7C95" w:rsidRDefault="000E7C95" w:rsidP="000E7C95">
      <w:pPr>
        <w:pStyle w:val="Alaviitteenteksti"/>
        <w:rPr>
          <w:sz w:val="18"/>
          <w:szCs w:val="18"/>
          <w:lang w:val="en-US"/>
        </w:rPr>
      </w:pPr>
      <w:r>
        <w:rPr>
          <w:rStyle w:val="Alaviitteenviite"/>
          <w:sz w:val="18"/>
          <w:szCs w:val="18"/>
        </w:rPr>
        <w:footnoteRef/>
      </w:r>
      <w:r>
        <w:rPr>
          <w:sz w:val="18"/>
          <w:szCs w:val="18"/>
          <w:lang w:val="en-US"/>
        </w:rPr>
        <w:t xml:space="preserve"> This exclusion does not apply to actions under this measure in plants exclusively dedicated to treating non-recyclable hazardous waste, and to existing plants, where the actions under this measure are for the purpose of increasing energy efficiency, capturing exhaust gases for storage or use or recovering materials from incineration ashes, provided such actions under this measure do not result in an increase of the plants’ waste processing capacity or in an extension of the lifetime of the plants; for which evidence is provided at plant level.</w:t>
      </w:r>
    </w:p>
  </w:footnote>
  <w:footnote w:id="4">
    <w:p w14:paraId="6D3DAD0A" w14:textId="77777777" w:rsidR="000E7C95" w:rsidRDefault="000E7C95" w:rsidP="000E7C95">
      <w:pPr>
        <w:pStyle w:val="Alaviitteenteksti"/>
        <w:rPr>
          <w:lang w:val="en-US"/>
        </w:rPr>
      </w:pPr>
      <w:r>
        <w:rPr>
          <w:rStyle w:val="Alaviitteenviite"/>
          <w:sz w:val="18"/>
          <w:szCs w:val="18"/>
        </w:rPr>
        <w:footnoteRef/>
      </w:r>
      <w:r>
        <w:rPr>
          <w:sz w:val="18"/>
          <w:szCs w:val="18"/>
          <w:lang w:val="en-US"/>
        </w:rPr>
        <w:t xml:space="preserve"> This exclusion does not apply to actions under this measure in existing mechanical biological treatment plants, where the actions under this measure are for the purpose of increasing energy efficiency or retrofitting to recycling operations of separated waste to compost bio-waste and anaerobic digestion of bio-waste, provided such actions</w:t>
      </w:r>
      <w:r>
        <w:rPr>
          <w:lang w:val="en-US"/>
        </w:rPr>
        <w:t xml:space="preserve"> under this measure do not result in </w:t>
      </w:r>
      <w:r>
        <w:rPr>
          <w:sz w:val="18"/>
          <w:szCs w:val="18"/>
          <w:lang w:val="en-US"/>
        </w:rPr>
        <w:t>an increase of the plants’ waste processing capacity or in an extension of the lifetime of the plants; for which evidence is provided at plant level.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1A6F" w14:textId="77777777" w:rsidR="00B77A86" w:rsidRDefault="00496C44" w:rsidP="00F1568B">
    <w:pPr>
      <w:pStyle w:val="Yltunniste"/>
    </w:pPr>
    <w:r>
      <w:rPr>
        <w:noProof/>
      </w:rPr>
      <w:drawing>
        <wp:anchor distT="0" distB="0" distL="114300" distR="114300" simplePos="0" relativeHeight="251664384" behindDoc="1" locked="0" layoutInCell="1" allowOverlap="1" wp14:anchorId="65585E67" wp14:editId="0A2A8ECE">
          <wp:simplePos x="0" y="0"/>
          <wp:positionH relativeFrom="page">
            <wp:posOffset>720090</wp:posOffset>
          </wp:positionH>
          <wp:positionV relativeFrom="page">
            <wp:posOffset>485775</wp:posOffset>
          </wp:positionV>
          <wp:extent cx="1389600" cy="576000"/>
          <wp:effectExtent l="0" t="0" r="1270" b="0"/>
          <wp:wrapNone/>
          <wp:docPr id="18" name="Kuva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Kuva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9600" cy="576000"/>
                  </a:xfrm>
                  <a:prstGeom prst="rect">
                    <a:avLst/>
                  </a:prstGeom>
                </pic:spPr>
              </pic:pic>
            </a:graphicData>
          </a:graphic>
          <wp14:sizeRelH relativeFrom="margin">
            <wp14:pctWidth>0</wp14:pctWidth>
          </wp14:sizeRelH>
          <wp14:sizeRelV relativeFrom="margin">
            <wp14:pctHeight>0</wp14:pctHeight>
          </wp14:sizeRelV>
        </wp:anchor>
      </w:drawing>
    </w:r>
    <w:r w:rsidR="00F1568B" w:rsidRPr="005D4C87">
      <w:fldChar w:fldCharType="begin"/>
    </w:r>
    <w:r w:rsidR="00F1568B" w:rsidRPr="005D4C87">
      <w:instrText>PAGE</w:instrText>
    </w:r>
    <w:r w:rsidR="00F1568B" w:rsidRPr="005D4C87">
      <w:fldChar w:fldCharType="separate"/>
    </w:r>
    <w:r w:rsidR="00F1568B">
      <w:t>1</w:t>
    </w:r>
    <w:r w:rsidR="00F1568B" w:rsidRPr="005D4C87">
      <w:fldChar w:fldCharType="end"/>
    </w:r>
    <w:r w:rsidR="00F1568B" w:rsidRPr="005D4C87">
      <w:t xml:space="preserve"> (</w:t>
    </w:r>
    <w:r w:rsidR="00F1568B" w:rsidRPr="005D4C87">
      <w:fldChar w:fldCharType="begin"/>
    </w:r>
    <w:r w:rsidR="00F1568B" w:rsidRPr="005D4C87">
      <w:instrText>NUMPAGES</w:instrText>
    </w:r>
    <w:r w:rsidR="00F1568B" w:rsidRPr="005D4C87">
      <w:fldChar w:fldCharType="separate"/>
    </w:r>
    <w:r w:rsidR="00F1568B">
      <w:t>2</w:t>
    </w:r>
    <w:r w:rsidR="00F1568B" w:rsidRPr="005D4C87">
      <w:fldChar w:fldCharType="end"/>
    </w:r>
    <w:r w:rsidR="00F1568B" w:rsidRPr="005D4C87">
      <w:t>)</w:t>
    </w:r>
  </w:p>
  <w:p w14:paraId="6197FB80" w14:textId="77777777" w:rsidR="00B77A86" w:rsidRDefault="00B77A86" w:rsidP="00F1568B">
    <w:pPr>
      <w:pStyle w:val="Yltunniste"/>
    </w:pPr>
  </w:p>
  <w:p w14:paraId="1E983BE9" w14:textId="77777777" w:rsidR="00B77A86" w:rsidRDefault="00B77A86" w:rsidP="00F1568B">
    <w:pPr>
      <w:pStyle w:val="Yltunniste"/>
    </w:pPr>
  </w:p>
  <w:p w14:paraId="513F2E63" w14:textId="77777777" w:rsidR="00B77A86" w:rsidRDefault="00B77A86" w:rsidP="00F1568B">
    <w:pPr>
      <w:pStyle w:val="Yltunniste"/>
    </w:pPr>
  </w:p>
  <w:p w14:paraId="7FE37682" w14:textId="77777777" w:rsidR="0014405D" w:rsidRPr="00F1568B" w:rsidRDefault="0014405D" w:rsidP="00F1568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530E" w14:textId="77777777" w:rsidR="00437D93" w:rsidRDefault="009B4EF3" w:rsidP="00D23189">
    <w:pPr>
      <w:pStyle w:val="Yltunniste"/>
    </w:pPr>
    <w:r>
      <w:rPr>
        <w:noProof/>
      </w:rPr>
      <w:drawing>
        <wp:anchor distT="0" distB="0" distL="114300" distR="114300" simplePos="0" relativeHeight="251667456" behindDoc="1" locked="0" layoutInCell="1" allowOverlap="1" wp14:anchorId="67D2DD40" wp14:editId="1F7EDFEE">
          <wp:simplePos x="0" y="0"/>
          <wp:positionH relativeFrom="page">
            <wp:posOffset>720090</wp:posOffset>
          </wp:positionH>
          <wp:positionV relativeFrom="page">
            <wp:posOffset>485775</wp:posOffset>
          </wp:positionV>
          <wp:extent cx="1389600" cy="576000"/>
          <wp:effectExtent l="0" t="0" r="1270" b="0"/>
          <wp:wrapNone/>
          <wp:docPr id="124922828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228281" name="Kuv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9600" cy="576000"/>
                  </a:xfrm>
                  <a:prstGeom prst="rect">
                    <a:avLst/>
                  </a:prstGeom>
                </pic:spPr>
              </pic:pic>
            </a:graphicData>
          </a:graphic>
          <wp14:sizeRelH relativeFrom="margin">
            <wp14:pctWidth>0</wp14:pctWidth>
          </wp14:sizeRelH>
          <wp14:sizeRelV relativeFrom="margin">
            <wp14:pctHeight>0</wp14:pctHeight>
          </wp14:sizeRelV>
        </wp:anchor>
      </w:drawing>
    </w:r>
    <w:r w:rsidR="007A77BC" w:rsidRPr="005D4C87">
      <w:fldChar w:fldCharType="begin"/>
    </w:r>
    <w:r w:rsidR="007A77BC" w:rsidRPr="005D4C87">
      <w:instrText>PAGE</w:instrText>
    </w:r>
    <w:r w:rsidR="007A77BC" w:rsidRPr="005D4C87">
      <w:fldChar w:fldCharType="separate"/>
    </w:r>
    <w:r w:rsidR="007A77BC">
      <w:t>1</w:t>
    </w:r>
    <w:r w:rsidR="007A77BC" w:rsidRPr="005D4C87">
      <w:fldChar w:fldCharType="end"/>
    </w:r>
    <w:r w:rsidR="007A77BC" w:rsidRPr="005D4C87">
      <w:t xml:space="preserve"> (</w:t>
    </w:r>
    <w:r w:rsidR="007A77BC" w:rsidRPr="005D4C87">
      <w:fldChar w:fldCharType="begin"/>
    </w:r>
    <w:r w:rsidR="007A77BC" w:rsidRPr="005D4C87">
      <w:instrText>NUMPAGES</w:instrText>
    </w:r>
    <w:r w:rsidR="007A77BC" w:rsidRPr="005D4C87">
      <w:fldChar w:fldCharType="separate"/>
    </w:r>
    <w:r w:rsidR="007A77BC">
      <w:t>2</w:t>
    </w:r>
    <w:r w:rsidR="007A77BC" w:rsidRPr="005D4C87">
      <w:fldChar w:fldCharType="end"/>
    </w:r>
    <w:r w:rsidR="007A77BC" w:rsidRPr="005D4C87">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E3"/>
    <w:multiLevelType w:val="hybridMultilevel"/>
    <w:tmpl w:val="7F7EA3CC"/>
    <w:lvl w:ilvl="0" w:tplc="F716A042">
      <w:start w:val="1"/>
      <w:numFmt w:val="bullet"/>
      <w:pStyle w:val="Luettelokappale"/>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AD23EA0"/>
    <w:multiLevelType w:val="hybridMultilevel"/>
    <w:tmpl w:val="92DEDBA8"/>
    <w:lvl w:ilvl="0" w:tplc="1BC0FDA0">
      <w:numFmt w:val="bullet"/>
      <w:lvlText w:val="-"/>
      <w:lvlJc w:val="left"/>
      <w:pPr>
        <w:ind w:left="720" w:hanging="360"/>
      </w:pPr>
      <w:rPr>
        <w:rFonts w:ascii="Avenir Next LT Pro" w:eastAsiaTheme="minorHAnsi" w:hAnsi="Avenir Next LT Pro" w:cstheme="minorHAns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2C144C"/>
    <w:multiLevelType w:val="hybridMultilevel"/>
    <w:tmpl w:val="396C59DA"/>
    <w:lvl w:ilvl="0" w:tplc="FFFFFFF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677115A"/>
    <w:multiLevelType w:val="multilevel"/>
    <w:tmpl w:val="A79E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0"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A6639CB"/>
    <w:multiLevelType w:val="hybridMultilevel"/>
    <w:tmpl w:val="24DA0570"/>
    <w:lvl w:ilvl="0" w:tplc="8FEE240C">
      <w:start w:val="1"/>
      <w:numFmt w:val="low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0A67EB1"/>
    <w:multiLevelType w:val="multilevel"/>
    <w:tmpl w:val="54A0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36D25E4"/>
    <w:multiLevelType w:val="multilevel"/>
    <w:tmpl w:val="C902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1405B"/>
    <w:multiLevelType w:val="hybridMultilevel"/>
    <w:tmpl w:val="E69A61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4C36372"/>
    <w:multiLevelType w:val="hybridMultilevel"/>
    <w:tmpl w:val="66CAD05A"/>
    <w:lvl w:ilvl="0" w:tplc="FFFFFFF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CE4B3E"/>
    <w:multiLevelType w:val="multilevel"/>
    <w:tmpl w:val="AC5A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EA90DD1"/>
    <w:multiLevelType w:val="hybridMultilevel"/>
    <w:tmpl w:val="27C899D0"/>
    <w:lvl w:ilvl="0" w:tplc="4836B618">
      <w:start w:val="1"/>
      <w:numFmt w:val="low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6" w15:restartNumberingAfterBreak="0">
    <w:nsid w:val="4F3329A6"/>
    <w:multiLevelType w:val="hybridMultilevel"/>
    <w:tmpl w:val="212E504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8" w15:restartNumberingAfterBreak="0">
    <w:nsid w:val="5283451E"/>
    <w:multiLevelType w:val="hybridMultilevel"/>
    <w:tmpl w:val="CB82F8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56C56B8"/>
    <w:multiLevelType w:val="hybridMultilevel"/>
    <w:tmpl w:val="4716A4B6"/>
    <w:lvl w:ilvl="0" w:tplc="86F8691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BDB1802"/>
    <w:multiLevelType w:val="multilevel"/>
    <w:tmpl w:val="80DA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5E84277B"/>
    <w:multiLevelType w:val="hybridMultilevel"/>
    <w:tmpl w:val="C332C8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8"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0955222"/>
    <w:multiLevelType w:val="multilevel"/>
    <w:tmpl w:val="4A8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4AB0317"/>
    <w:multiLevelType w:val="hybridMultilevel"/>
    <w:tmpl w:val="C09813E2"/>
    <w:lvl w:ilvl="0" w:tplc="246A51CA">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B246855"/>
    <w:multiLevelType w:val="hybridMultilevel"/>
    <w:tmpl w:val="C95678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B8D1834"/>
    <w:multiLevelType w:val="hybridMultilevel"/>
    <w:tmpl w:val="DB72364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69931448">
    <w:abstractNumId w:val="0"/>
  </w:num>
  <w:num w:numId="2" w16cid:durableId="906770894">
    <w:abstractNumId w:val="4"/>
  </w:num>
  <w:num w:numId="3" w16cid:durableId="487675026">
    <w:abstractNumId w:val="38"/>
  </w:num>
  <w:num w:numId="4" w16cid:durableId="2034647633">
    <w:abstractNumId w:val="29"/>
  </w:num>
  <w:num w:numId="5" w16cid:durableId="2133202926">
    <w:abstractNumId w:val="11"/>
  </w:num>
  <w:num w:numId="6" w16cid:durableId="1809780986">
    <w:abstractNumId w:val="9"/>
  </w:num>
  <w:num w:numId="7" w16cid:durableId="753091254">
    <w:abstractNumId w:val="39"/>
  </w:num>
  <w:num w:numId="8" w16cid:durableId="741412630">
    <w:abstractNumId w:val="22"/>
  </w:num>
  <w:num w:numId="9" w16cid:durableId="156265783">
    <w:abstractNumId w:val="19"/>
  </w:num>
  <w:num w:numId="10" w16cid:durableId="2025128667">
    <w:abstractNumId w:val="23"/>
  </w:num>
  <w:num w:numId="11" w16cid:durableId="1380788414">
    <w:abstractNumId w:val="16"/>
  </w:num>
  <w:num w:numId="12" w16cid:durableId="548499656">
    <w:abstractNumId w:val="7"/>
  </w:num>
  <w:num w:numId="13" w16cid:durableId="833841230">
    <w:abstractNumId w:val="35"/>
  </w:num>
  <w:num w:numId="14" w16cid:durableId="1021736843">
    <w:abstractNumId w:val="37"/>
  </w:num>
  <w:num w:numId="15" w16cid:durableId="705518804">
    <w:abstractNumId w:val="10"/>
  </w:num>
  <w:num w:numId="16" w16cid:durableId="1024751583">
    <w:abstractNumId w:val="41"/>
  </w:num>
  <w:num w:numId="17" w16cid:durableId="877620773">
    <w:abstractNumId w:val="6"/>
  </w:num>
  <w:num w:numId="18" w16cid:durableId="1772358599">
    <w:abstractNumId w:val="30"/>
  </w:num>
  <w:num w:numId="19" w16cid:durableId="14776518">
    <w:abstractNumId w:val="13"/>
  </w:num>
  <w:num w:numId="20" w16cid:durableId="595675288">
    <w:abstractNumId w:val="34"/>
  </w:num>
  <w:num w:numId="21" w16cid:durableId="785078466">
    <w:abstractNumId w:val="5"/>
  </w:num>
  <w:num w:numId="22" w16cid:durableId="1791245059">
    <w:abstractNumId w:val="32"/>
  </w:num>
  <w:num w:numId="23" w16cid:durableId="1254827008">
    <w:abstractNumId w:val="12"/>
  </w:num>
  <w:num w:numId="24" w16cid:durableId="1248540985">
    <w:abstractNumId w:val="2"/>
  </w:num>
  <w:num w:numId="25" w16cid:durableId="1177768562">
    <w:abstractNumId w:val="27"/>
  </w:num>
  <w:num w:numId="26" w16cid:durableId="1916626519">
    <w:abstractNumId w:val="25"/>
  </w:num>
  <w:num w:numId="27" w16cid:durableId="1417478502">
    <w:abstractNumId w:val="3"/>
  </w:num>
  <w:num w:numId="28" w16cid:durableId="1466850621">
    <w:abstractNumId w:val="21"/>
  </w:num>
  <w:num w:numId="29" w16cid:durableId="822543465">
    <w:abstractNumId w:val="15"/>
  </w:num>
  <w:num w:numId="30" w16cid:durableId="1326666347">
    <w:abstractNumId w:val="33"/>
  </w:num>
  <w:num w:numId="31" w16cid:durableId="1786845243">
    <w:abstractNumId w:val="20"/>
  </w:num>
  <w:num w:numId="32" w16cid:durableId="25983267">
    <w:abstractNumId w:val="1"/>
  </w:num>
  <w:num w:numId="33" w16cid:durableId="711416463">
    <w:abstractNumId w:val="40"/>
  </w:num>
  <w:num w:numId="34" w16cid:durableId="1620337311">
    <w:abstractNumId w:val="8"/>
  </w:num>
  <w:num w:numId="35" w16cid:durableId="1339117438">
    <w:abstractNumId w:val="44"/>
  </w:num>
  <w:num w:numId="36" w16cid:durableId="1944729142">
    <w:abstractNumId w:val="43"/>
  </w:num>
  <w:num w:numId="37" w16cid:durableId="2053309524">
    <w:abstractNumId w:val="14"/>
  </w:num>
  <w:num w:numId="38" w16cid:durableId="756907063">
    <w:abstractNumId w:val="24"/>
  </w:num>
  <w:num w:numId="39" w16cid:durableId="160049009">
    <w:abstractNumId w:val="28"/>
  </w:num>
  <w:num w:numId="40" w16cid:durableId="1846282327">
    <w:abstractNumId w:val="42"/>
  </w:num>
  <w:num w:numId="41" w16cid:durableId="775490868">
    <w:abstractNumId w:val="31"/>
  </w:num>
  <w:num w:numId="42" w16cid:durableId="1105034593">
    <w:abstractNumId w:val="17"/>
  </w:num>
  <w:num w:numId="43" w16cid:durableId="787511774">
    <w:abstractNumId w:val="18"/>
  </w:num>
  <w:num w:numId="44" w16cid:durableId="100730714">
    <w:abstractNumId w:val="36"/>
  </w:num>
  <w:num w:numId="45" w16cid:durableId="19871997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7D"/>
    <w:rsid w:val="000058ED"/>
    <w:rsid w:val="00024B20"/>
    <w:rsid w:val="00027BFA"/>
    <w:rsid w:val="00032ADC"/>
    <w:rsid w:val="00033395"/>
    <w:rsid w:val="00047B49"/>
    <w:rsid w:val="00051E23"/>
    <w:rsid w:val="00056C8C"/>
    <w:rsid w:val="000639CC"/>
    <w:rsid w:val="00064B7B"/>
    <w:rsid w:val="00074D1C"/>
    <w:rsid w:val="000C3BE9"/>
    <w:rsid w:val="000C5385"/>
    <w:rsid w:val="000C7201"/>
    <w:rsid w:val="000C7E8C"/>
    <w:rsid w:val="000C7FC2"/>
    <w:rsid w:val="000E7C95"/>
    <w:rsid w:val="000F4350"/>
    <w:rsid w:val="0010479F"/>
    <w:rsid w:val="0011468A"/>
    <w:rsid w:val="00117BC3"/>
    <w:rsid w:val="0014405D"/>
    <w:rsid w:val="001640D3"/>
    <w:rsid w:val="001703FE"/>
    <w:rsid w:val="00174410"/>
    <w:rsid w:val="0017510E"/>
    <w:rsid w:val="00195851"/>
    <w:rsid w:val="001B5CF2"/>
    <w:rsid w:val="001C40CB"/>
    <w:rsid w:val="001D363D"/>
    <w:rsid w:val="00206450"/>
    <w:rsid w:val="0022111F"/>
    <w:rsid w:val="002243A3"/>
    <w:rsid w:val="00253744"/>
    <w:rsid w:val="0027276B"/>
    <w:rsid w:val="00280B6F"/>
    <w:rsid w:val="0029162F"/>
    <w:rsid w:val="002E2CF2"/>
    <w:rsid w:val="002E66D7"/>
    <w:rsid w:val="0030309C"/>
    <w:rsid w:val="00311193"/>
    <w:rsid w:val="0031154F"/>
    <w:rsid w:val="00313BCB"/>
    <w:rsid w:val="003561E8"/>
    <w:rsid w:val="00356779"/>
    <w:rsid w:val="003606BB"/>
    <w:rsid w:val="00371133"/>
    <w:rsid w:val="003804DC"/>
    <w:rsid w:val="003A2161"/>
    <w:rsid w:val="003A34B9"/>
    <w:rsid w:val="003B7DD9"/>
    <w:rsid w:val="003C19EE"/>
    <w:rsid w:val="003D1B99"/>
    <w:rsid w:val="003E10EB"/>
    <w:rsid w:val="003F2F1A"/>
    <w:rsid w:val="00420D16"/>
    <w:rsid w:val="00434F82"/>
    <w:rsid w:val="00437D93"/>
    <w:rsid w:val="0045661C"/>
    <w:rsid w:val="00457FC4"/>
    <w:rsid w:val="00472F76"/>
    <w:rsid w:val="0047520D"/>
    <w:rsid w:val="00495CB4"/>
    <w:rsid w:val="00496C44"/>
    <w:rsid w:val="004E5055"/>
    <w:rsid w:val="004F4BAA"/>
    <w:rsid w:val="00523224"/>
    <w:rsid w:val="00531FDA"/>
    <w:rsid w:val="0054267A"/>
    <w:rsid w:val="00542E6F"/>
    <w:rsid w:val="005A4A3F"/>
    <w:rsid w:val="005B7196"/>
    <w:rsid w:val="005C78B6"/>
    <w:rsid w:val="005D0B96"/>
    <w:rsid w:val="005E3B51"/>
    <w:rsid w:val="005E48EA"/>
    <w:rsid w:val="00605ACB"/>
    <w:rsid w:val="0060724A"/>
    <w:rsid w:val="00612226"/>
    <w:rsid w:val="0062540C"/>
    <w:rsid w:val="006739FF"/>
    <w:rsid w:val="00683285"/>
    <w:rsid w:val="006A2424"/>
    <w:rsid w:val="006B426D"/>
    <w:rsid w:val="006B4E4A"/>
    <w:rsid w:val="006D657D"/>
    <w:rsid w:val="006D6722"/>
    <w:rsid w:val="006F36F8"/>
    <w:rsid w:val="006F75CF"/>
    <w:rsid w:val="0073191E"/>
    <w:rsid w:val="0074536F"/>
    <w:rsid w:val="00753CB4"/>
    <w:rsid w:val="00760947"/>
    <w:rsid w:val="007632A7"/>
    <w:rsid w:val="007727E6"/>
    <w:rsid w:val="007801EA"/>
    <w:rsid w:val="0079255D"/>
    <w:rsid w:val="007A3B42"/>
    <w:rsid w:val="007A77BC"/>
    <w:rsid w:val="007C7C4F"/>
    <w:rsid w:val="007E1B74"/>
    <w:rsid w:val="007F22D2"/>
    <w:rsid w:val="00812022"/>
    <w:rsid w:val="008217E2"/>
    <w:rsid w:val="00830601"/>
    <w:rsid w:val="008555EF"/>
    <w:rsid w:val="008A7F8E"/>
    <w:rsid w:val="008B1667"/>
    <w:rsid w:val="008E5DF6"/>
    <w:rsid w:val="008F78F1"/>
    <w:rsid w:val="00904F6D"/>
    <w:rsid w:val="00921651"/>
    <w:rsid w:val="00967360"/>
    <w:rsid w:val="00983543"/>
    <w:rsid w:val="009939B4"/>
    <w:rsid w:val="009A5B5D"/>
    <w:rsid w:val="009B4EF3"/>
    <w:rsid w:val="009C11A6"/>
    <w:rsid w:val="009E40DA"/>
    <w:rsid w:val="00A0715C"/>
    <w:rsid w:val="00A139D0"/>
    <w:rsid w:val="00A3260C"/>
    <w:rsid w:val="00A35FD3"/>
    <w:rsid w:val="00A55C24"/>
    <w:rsid w:val="00A70BCA"/>
    <w:rsid w:val="00A71532"/>
    <w:rsid w:val="00A763CB"/>
    <w:rsid w:val="00A80D05"/>
    <w:rsid w:val="00AB3675"/>
    <w:rsid w:val="00AC7BC5"/>
    <w:rsid w:val="00AE25EE"/>
    <w:rsid w:val="00AF69EA"/>
    <w:rsid w:val="00B03908"/>
    <w:rsid w:val="00B06142"/>
    <w:rsid w:val="00B14070"/>
    <w:rsid w:val="00B17548"/>
    <w:rsid w:val="00B73277"/>
    <w:rsid w:val="00B76930"/>
    <w:rsid w:val="00B77A86"/>
    <w:rsid w:val="00B91009"/>
    <w:rsid w:val="00BA7BA5"/>
    <w:rsid w:val="00BB1B52"/>
    <w:rsid w:val="00BC768D"/>
    <w:rsid w:val="00BE7757"/>
    <w:rsid w:val="00C10165"/>
    <w:rsid w:val="00C15A3A"/>
    <w:rsid w:val="00C164B8"/>
    <w:rsid w:val="00C20FE8"/>
    <w:rsid w:val="00C23806"/>
    <w:rsid w:val="00C257FC"/>
    <w:rsid w:val="00C46D72"/>
    <w:rsid w:val="00C479A0"/>
    <w:rsid w:val="00C51CE7"/>
    <w:rsid w:val="00C635DE"/>
    <w:rsid w:val="00C71063"/>
    <w:rsid w:val="00C771FD"/>
    <w:rsid w:val="00C77D13"/>
    <w:rsid w:val="00C8584F"/>
    <w:rsid w:val="00C85D1C"/>
    <w:rsid w:val="00CC2607"/>
    <w:rsid w:val="00CC3DF8"/>
    <w:rsid w:val="00CF347E"/>
    <w:rsid w:val="00D07AB2"/>
    <w:rsid w:val="00D11F91"/>
    <w:rsid w:val="00D16938"/>
    <w:rsid w:val="00D17B73"/>
    <w:rsid w:val="00D23189"/>
    <w:rsid w:val="00D43B00"/>
    <w:rsid w:val="00D51F5E"/>
    <w:rsid w:val="00D53035"/>
    <w:rsid w:val="00D67C9F"/>
    <w:rsid w:val="00D72A44"/>
    <w:rsid w:val="00D73641"/>
    <w:rsid w:val="00D95EAD"/>
    <w:rsid w:val="00DD1894"/>
    <w:rsid w:val="00DD5D80"/>
    <w:rsid w:val="00DF5FF8"/>
    <w:rsid w:val="00E05681"/>
    <w:rsid w:val="00E101EA"/>
    <w:rsid w:val="00E178BA"/>
    <w:rsid w:val="00E3219E"/>
    <w:rsid w:val="00E33F78"/>
    <w:rsid w:val="00E5615E"/>
    <w:rsid w:val="00E63742"/>
    <w:rsid w:val="00E80176"/>
    <w:rsid w:val="00E81F28"/>
    <w:rsid w:val="00E83753"/>
    <w:rsid w:val="00E9537D"/>
    <w:rsid w:val="00EB2C37"/>
    <w:rsid w:val="00EB3F49"/>
    <w:rsid w:val="00EC5969"/>
    <w:rsid w:val="00EE3079"/>
    <w:rsid w:val="00EE6877"/>
    <w:rsid w:val="00EF47FB"/>
    <w:rsid w:val="00EF7807"/>
    <w:rsid w:val="00F101F8"/>
    <w:rsid w:val="00F1568B"/>
    <w:rsid w:val="00F40EEB"/>
    <w:rsid w:val="00F422D9"/>
    <w:rsid w:val="00F43796"/>
    <w:rsid w:val="00F445A3"/>
    <w:rsid w:val="00F5492B"/>
    <w:rsid w:val="00F55BB1"/>
    <w:rsid w:val="00F62C04"/>
    <w:rsid w:val="00F829A6"/>
    <w:rsid w:val="00F92DDB"/>
    <w:rsid w:val="00FC241F"/>
    <w:rsid w:val="00FC2CD5"/>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255E4"/>
  <w15:docId w15:val="{88E52643-6331-4A70-A89D-5D8F68B7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C5969"/>
    <w:pPr>
      <w:tabs>
        <w:tab w:val="left" w:pos="1701"/>
      </w:tabs>
    </w:pPr>
    <w:rPr>
      <w:sz w:val="24"/>
    </w:rPr>
  </w:style>
  <w:style w:type="paragraph" w:styleId="Otsikko1">
    <w:name w:val="heading 1"/>
    <w:basedOn w:val="Normaali"/>
    <w:next w:val="Leipteksti"/>
    <w:link w:val="Otsikko1Char"/>
    <w:uiPriority w:val="14"/>
    <w:qFormat/>
    <w:rsid w:val="005E48EA"/>
    <w:pPr>
      <w:keepNext/>
      <w:keepLines/>
      <w:spacing w:before="240" w:after="240"/>
      <w:outlineLvl w:val="0"/>
    </w:pPr>
    <w:rPr>
      <w:rFonts w:asciiTheme="majorHAnsi" w:eastAsiaTheme="majorEastAsia" w:hAnsiTheme="majorHAnsi" w:cstheme="majorHAnsi"/>
      <w:b/>
      <w:bCs/>
      <w:szCs w:val="28"/>
    </w:rPr>
  </w:style>
  <w:style w:type="paragraph" w:styleId="Otsikko2">
    <w:name w:val="heading 2"/>
    <w:basedOn w:val="Normaali"/>
    <w:next w:val="Leipteksti"/>
    <w:link w:val="Otsikko2Char"/>
    <w:uiPriority w:val="14"/>
    <w:qFormat/>
    <w:rsid w:val="005E48EA"/>
    <w:pPr>
      <w:keepNext/>
      <w:keepLines/>
      <w:spacing w:before="240" w:after="240"/>
      <w:outlineLvl w:val="1"/>
    </w:pPr>
    <w:rPr>
      <w:rFonts w:asciiTheme="majorHAnsi" w:eastAsiaTheme="majorEastAsia" w:hAnsiTheme="majorHAnsi" w:cstheme="majorHAnsi"/>
      <w:b/>
      <w:bCs/>
      <w:szCs w:val="26"/>
    </w:rPr>
  </w:style>
  <w:style w:type="paragraph" w:styleId="Otsikko3">
    <w:name w:val="heading 3"/>
    <w:basedOn w:val="Otsikko2"/>
    <w:next w:val="Leipteksti"/>
    <w:link w:val="Otsikko3Char"/>
    <w:uiPriority w:val="14"/>
    <w:qFormat/>
    <w:rsid w:val="008B1667"/>
    <w:pPr>
      <w:outlineLvl w:val="2"/>
    </w:pPr>
    <w:rPr>
      <w:rFonts w:cstheme="majorBidi"/>
      <w:bCs w:val="0"/>
    </w:rPr>
  </w:style>
  <w:style w:type="paragraph" w:styleId="Otsikko4">
    <w:name w:val="heading 4"/>
    <w:basedOn w:val="Otsikko2"/>
    <w:next w:val="Leipteksti"/>
    <w:link w:val="Otsikko4Char"/>
    <w:uiPriority w:val="14"/>
    <w:semiHidden/>
    <w:rsid w:val="0045661C"/>
    <w:pPr>
      <w:outlineLvl w:val="3"/>
    </w:pPr>
    <w:rPr>
      <w:rFonts w:cstheme="majorBidi"/>
      <w:bCs w:val="0"/>
      <w:iCs/>
    </w:rPr>
  </w:style>
  <w:style w:type="paragraph" w:styleId="Otsikko5">
    <w:name w:val="heading 5"/>
    <w:basedOn w:val="Otsikko4"/>
    <w:next w:val="Leipteksti"/>
    <w:link w:val="Otsikko5Char"/>
    <w:uiPriority w:val="14"/>
    <w:semiHidden/>
    <w:rsid w:val="0045661C"/>
    <w:pPr>
      <w:outlineLvl w:val="4"/>
    </w:pPr>
  </w:style>
  <w:style w:type="paragraph" w:styleId="Otsikko6">
    <w:name w:val="heading 6"/>
    <w:basedOn w:val="Normaali"/>
    <w:next w:val="Leipteksti"/>
    <w:link w:val="Otsikko6Char"/>
    <w:uiPriority w:val="14"/>
    <w:semiHidden/>
    <w:rsid w:val="0045661C"/>
    <w:pPr>
      <w:keepNext/>
      <w:keepLines/>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9"/>
    <w:semiHidden/>
    <w:rsid w:val="0045661C"/>
    <w:pPr>
      <w:keepNext/>
      <w:keepLines/>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semiHidden/>
    <w:rsid w:val="0045661C"/>
    <w:pPr>
      <w:keepNext/>
      <w:keepLines/>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9"/>
    <w:semiHidden/>
    <w:rsid w:val="0045661C"/>
    <w:pPr>
      <w:keepNext/>
      <w:keepLines/>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E5DF6"/>
    <w:rPr>
      <w:rFonts w:asciiTheme="majorHAnsi" w:eastAsiaTheme="majorEastAsia" w:hAnsiTheme="majorHAnsi" w:cstheme="majorHAnsi"/>
      <w:b/>
      <w:bCs/>
      <w:sz w:val="24"/>
      <w:szCs w:val="28"/>
    </w:rPr>
  </w:style>
  <w:style w:type="paragraph" w:styleId="Yltunniste">
    <w:name w:val="header"/>
    <w:basedOn w:val="Normaali"/>
    <w:link w:val="YltunnisteChar"/>
    <w:semiHidden/>
    <w:rsid w:val="00313BCB"/>
    <w:pPr>
      <w:tabs>
        <w:tab w:val="clear" w:pos="1701"/>
        <w:tab w:val="left" w:pos="3969"/>
      </w:tabs>
      <w:spacing w:line="256" w:lineRule="exact"/>
      <w:jc w:val="right"/>
    </w:pPr>
    <w:rPr>
      <w:sz w:val="22"/>
    </w:rPr>
  </w:style>
  <w:style w:type="paragraph" w:styleId="Leipteksti">
    <w:name w:val="Body Text"/>
    <w:basedOn w:val="Normaali"/>
    <w:link w:val="LeiptekstiChar"/>
    <w:uiPriority w:val="1"/>
    <w:qFormat/>
    <w:rsid w:val="000C7201"/>
    <w:pPr>
      <w:spacing w:line="288" w:lineRule="exact"/>
    </w:pPr>
  </w:style>
  <w:style w:type="character" w:customStyle="1" w:styleId="LeiptekstiChar">
    <w:name w:val="Leipäteksti Char"/>
    <w:basedOn w:val="Kappaleenoletusfontti"/>
    <w:link w:val="Leipteksti"/>
    <w:uiPriority w:val="1"/>
    <w:rsid w:val="000C7201"/>
    <w:rPr>
      <w:sz w:val="20"/>
    </w:rPr>
  </w:style>
  <w:style w:type="character" w:customStyle="1" w:styleId="YltunnisteChar">
    <w:name w:val="Ylätunniste Char"/>
    <w:basedOn w:val="Kappaleenoletusfontti"/>
    <w:link w:val="Yltunniste"/>
    <w:semiHidden/>
    <w:rsid w:val="00313BCB"/>
  </w:style>
  <w:style w:type="paragraph" w:styleId="Alatunniste">
    <w:name w:val="footer"/>
    <w:basedOn w:val="Normaali"/>
    <w:link w:val="AlatunnisteChar"/>
    <w:uiPriority w:val="99"/>
    <w:semiHidden/>
    <w:rsid w:val="00EC5969"/>
    <w:pPr>
      <w:tabs>
        <w:tab w:val="clear" w:pos="1701"/>
      </w:tabs>
      <w:ind w:left="-284" w:right="-284"/>
      <w:jc w:val="center"/>
    </w:pPr>
    <w:rPr>
      <w:noProof/>
      <w:color w:val="0077BF"/>
      <w:sz w:val="16"/>
    </w:rPr>
  </w:style>
  <w:style w:type="character" w:customStyle="1" w:styleId="AlatunnisteChar">
    <w:name w:val="Alatunniste Char"/>
    <w:basedOn w:val="Kappaleenoletusfontti"/>
    <w:link w:val="Alatunniste"/>
    <w:uiPriority w:val="99"/>
    <w:semiHidden/>
    <w:rsid w:val="00EC5969"/>
    <w:rPr>
      <w:noProof/>
      <w:color w:val="0077BF"/>
      <w:sz w:val="16"/>
    </w:rPr>
  </w:style>
  <w:style w:type="paragraph" w:styleId="Otsikko">
    <w:name w:val="Title"/>
    <w:basedOn w:val="Normaali"/>
    <w:next w:val="Leipteksti"/>
    <w:link w:val="OtsikkoChar"/>
    <w:uiPriority w:val="10"/>
    <w:qFormat/>
    <w:locked/>
    <w:rsid w:val="00683285"/>
    <w:pPr>
      <w:spacing w:before="288" w:after="288"/>
      <w:contextualSpacing/>
      <w:outlineLvl w:val="0"/>
    </w:pPr>
    <w:rPr>
      <w:rFonts w:asciiTheme="majorHAnsi" w:eastAsiaTheme="majorEastAsia" w:hAnsiTheme="majorHAnsi" w:cstheme="majorHAnsi"/>
      <w:b/>
      <w:kern w:val="28"/>
      <w:szCs w:val="52"/>
    </w:rPr>
  </w:style>
  <w:style w:type="character" w:customStyle="1" w:styleId="OtsikkoChar">
    <w:name w:val="Otsikko Char"/>
    <w:basedOn w:val="Kappaleenoletusfontti"/>
    <w:link w:val="Otsikko"/>
    <w:uiPriority w:val="10"/>
    <w:rsid w:val="00683285"/>
    <w:rPr>
      <w:rFonts w:asciiTheme="majorHAnsi" w:eastAsiaTheme="majorEastAsia" w:hAnsiTheme="majorHAnsi" w:cstheme="majorHAnsi"/>
      <w:b/>
      <w:kern w:val="28"/>
      <w:sz w:val="24"/>
      <w:szCs w:val="52"/>
    </w:rPr>
  </w:style>
  <w:style w:type="character" w:customStyle="1" w:styleId="Otsikko2Char">
    <w:name w:val="Otsikko 2 Char"/>
    <w:basedOn w:val="Kappaleenoletusfontti"/>
    <w:link w:val="Otsikko2"/>
    <w:rsid w:val="008E5DF6"/>
    <w:rPr>
      <w:rFonts w:asciiTheme="majorHAnsi" w:eastAsiaTheme="majorEastAsia" w:hAnsiTheme="majorHAnsi" w:cstheme="majorHAnsi"/>
      <w:b/>
      <w:bCs/>
      <w:sz w:val="24"/>
      <w:szCs w:val="26"/>
    </w:rPr>
  </w:style>
  <w:style w:type="paragraph" w:styleId="Alaotsikko">
    <w:name w:val="Subtitle"/>
    <w:basedOn w:val="Normaali"/>
    <w:next w:val="Leipteksti"/>
    <w:link w:val="AlaotsikkoChar"/>
    <w:uiPriority w:val="11"/>
    <w:qFormat/>
    <w:rsid w:val="00FD70A1"/>
    <w:pPr>
      <w:numPr>
        <w:ilvl w:val="1"/>
      </w:numPr>
      <w:spacing w:before="288" w:after="288"/>
    </w:pPr>
    <w:rPr>
      <w:rFonts w:asciiTheme="majorHAnsi" w:eastAsiaTheme="majorEastAsia" w:hAnsiTheme="majorHAnsi" w:cstheme="majorHAnsi"/>
      <w:b/>
      <w:iCs/>
      <w:szCs w:val="24"/>
    </w:rPr>
  </w:style>
  <w:style w:type="character" w:customStyle="1" w:styleId="AlaotsikkoChar">
    <w:name w:val="Alaotsikko Char"/>
    <w:basedOn w:val="Kappaleenoletusfontti"/>
    <w:link w:val="Alaotsikko"/>
    <w:uiPriority w:val="11"/>
    <w:rsid w:val="00FD70A1"/>
    <w:rPr>
      <w:rFonts w:asciiTheme="majorHAnsi" w:eastAsiaTheme="majorEastAsia" w:hAnsiTheme="majorHAnsi" w:cstheme="majorHAnsi"/>
      <w:b/>
      <w:iCs/>
      <w:sz w:val="24"/>
      <w:szCs w:val="24"/>
    </w:rPr>
  </w:style>
  <w:style w:type="paragraph" w:styleId="Luettelokappale">
    <w:name w:val="List Paragraph"/>
    <w:basedOn w:val="Leipteksti"/>
    <w:uiPriority w:val="34"/>
    <w:qFormat/>
    <w:rsid w:val="00C85D1C"/>
    <w:pPr>
      <w:numPr>
        <w:numId w:val="1"/>
      </w:numPr>
      <w:ind w:left="284" w:hanging="284"/>
      <w:contextualSpacing/>
    </w:pPr>
  </w:style>
  <w:style w:type="paragraph" w:styleId="Eivli">
    <w:name w:val="No Spacing"/>
    <w:uiPriority w:val="1"/>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basedOn w:val="Kappaleenoletusfontti"/>
    <w:link w:val="Otsikko3"/>
    <w:uiPriority w:val="14"/>
    <w:rsid w:val="008E5DF6"/>
    <w:rPr>
      <w:rFonts w:asciiTheme="majorHAnsi" w:eastAsiaTheme="majorEastAsia" w:hAnsiTheme="majorHAnsi" w:cstheme="majorBidi"/>
      <w:b/>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05597"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9"/>
    <w:semiHidden/>
    <w:rsid w:val="006B426D"/>
    <w:rPr>
      <w:rFonts w:asciiTheme="majorHAnsi" w:eastAsiaTheme="majorEastAsia" w:hAnsiTheme="majorHAnsi" w:cstheme="majorBidi"/>
      <w:b/>
      <w:iCs/>
      <w:sz w:val="20"/>
    </w:rPr>
  </w:style>
  <w:style w:type="character" w:customStyle="1" w:styleId="Otsikko8Char">
    <w:name w:val="Otsikko 8 Char"/>
    <w:basedOn w:val="Kappaleenoletusfontti"/>
    <w:link w:val="Otsikko8"/>
    <w:uiPriority w:val="9"/>
    <w:semiHidden/>
    <w:rsid w:val="006B426D"/>
    <w:rPr>
      <w:rFonts w:asciiTheme="majorHAnsi" w:eastAsiaTheme="majorEastAsia" w:hAnsiTheme="majorHAnsi" w:cstheme="majorBidi"/>
      <w:b/>
      <w:sz w:val="20"/>
      <w:szCs w:val="21"/>
    </w:rPr>
  </w:style>
  <w:style w:type="character" w:customStyle="1" w:styleId="Otsikko9Char">
    <w:name w:val="Otsikko 9 Char"/>
    <w:basedOn w:val="Kappaleenoletusfontti"/>
    <w:link w:val="Otsikko9"/>
    <w:uiPriority w:val="9"/>
    <w:semiHidden/>
    <w:rsid w:val="006B426D"/>
    <w:rPr>
      <w:rFonts w:asciiTheme="majorHAnsi" w:eastAsiaTheme="majorEastAsia" w:hAnsiTheme="majorHAnsi" w:cstheme="majorBidi"/>
      <w:b/>
      <w:iCs/>
      <w:sz w:val="20"/>
      <w:szCs w:val="21"/>
    </w:rPr>
  </w:style>
  <w:style w:type="character" w:styleId="Voimakas">
    <w:name w:val="Strong"/>
    <w:basedOn w:val="Kappaleenoletusfontti"/>
    <w:uiPriority w:val="22"/>
    <w:qFormat/>
    <w:rsid w:val="00605ACB"/>
    <w:rPr>
      <w:b/>
      <w:bCs/>
    </w:rPr>
  </w:style>
  <w:style w:type="table" w:styleId="TaulukkoRuudukko">
    <w:name w:val="Table Grid"/>
    <w:basedOn w:val="Normaalitaulukko"/>
    <w:uiPriority w:val="39"/>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Tiedot">
    <w:name w:val="Tiedot"/>
    <w:basedOn w:val="Normaali"/>
    <w:rsid w:val="00F1568B"/>
    <w:rPr>
      <w:sz w:val="22"/>
    </w:rPr>
  </w:style>
  <w:style w:type="character" w:styleId="Ratkaisematonmaininta">
    <w:name w:val="Unresolved Mention"/>
    <w:basedOn w:val="Kappaleenoletusfontti"/>
    <w:uiPriority w:val="99"/>
    <w:semiHidden/>
    <w:unhideWhenUsed/>
    <w:rsid w:val="00E9537D"/>
    <w:rPr>
      <w:color w:val="605E5C"/>
      <w:shd w:val="clear" w:color="auto" w:fill="E1DFDD"/>
    </w:rPr>
  </w:style>
  <w:style w:type="paragraph" w:customStyle="1" w:styleId="paragraph">
    <w:name w:val="paragraph"/>
    <w:basedOn w:val="Normaali"/>
    <w:rsid w:val="003A2161"/>
    <w:pPr>
      <w:tabs>
        <w:tab w:val="clear" w:pos="1701"/>
      </w:tabs>
      <w:spacing w:before="100" w:beforeAutospacing="1" w:after="100" w:afterAutospacing="1"/>
    </w:pPr>
    <w:rPr>
      <w:rFonts w:ascii="Times New Roman" w:eastAsia="Times New Roman" w:hAnsi="Times New Roman" w:cs="Times New Roman"/>
      <w:szCs w:val="24"/>
      <w:lang w:eastAsia="fi-FI"/>
    </w:rPr>
  </w:style>
  <w:style w:type="character" w:customStyle="1" w:styleId="normaltextrun">
    <w:name w:val="normaltextrun"/>
    <w:basedOn w:val="Kappaleenoletusfontti"/>
    <w:rsid w:val="003A2161"/>
  </w:style>
  <w:style w:type="character" w:customStyle="1" w:styleId="eop">
    <w:name w:val="eop"/>
    <w:basedOn w:val="Kappaleenoletusfontti"/>
    <w:rsid w:val="003A2161"/>
  </w:style>
  <w:style w:type="character" w:styleId="AvattuHyperlinkki">
    <w:name w:val="FollowedHyperlink"/>
    <w:basedOn w:val="Kappaleenoletusfontti"/>
    <w:uiPriority w:val="99"/>
    <w:semiHidden/>
    <w:unhideWhenUsed/>
    <w:rsid w:val="00DD5D80"/>
    <w:rPr>
      <w:color w:val="594A8C" w:themeColor="followedHyperlink"/>
      <w:u w:val="single"/>
    </w:rPr>
  </w:style>
  <w:style w:type="character" w:styleId="Kommentinviite">
    <w:name w:val="annotation reference"/>
    <w:basedOn w:val="Kappaleenoletusfontti"/>
    <w:uiPriority w:val="99"/>
    <w:semiHidden/>
    <w:unhideWhenUsed/>
    <w:rsid w:val="00F62C04"/>
    <w:rPr>
      <w:sz w:val="16"/>
      <w:szCs w:val="16"/>
    </w:rPr>
  </w:style>
  <w:style w:type="paragraph" w:styleId="Kommentinteksti">
    <w:name w:val="annotation text"/>
    <w:basedOn w:val="Normaali"/>
    <w:link w:val="KommentintekstiChar"/>
    <w:uiPriority w:val="99"/>
    <w:unhideWhenUsed/>
    <w:rsid w:val="00F62C04"/>
    <w:rPr>
      <w:sz w:val="20"/>
      <w:szCs w:val="20"/>
    </w:rPr>
  </w:style>
  <w:style w:type="character" w:customStyle="1" w:styleId="KommentintekstiChar">
    <w:name w:val="Kommentin teksti Char"/>
    <w:basedOn w:val="Kappaleenoletusfontti"/>
    <w:link w:val="Kommentinteksti"/>
    <w:uiPriority w:val="99"/>
    <w:rsid w:val="00F62C04"/>
    <w:rPr>
      <w:sz w:val="20"/>
      <w:szCs w:val="20"/>
    </w:rPr>
  </w:style>
  <w:style w:type="paragraph" w:styleId="Kommentinotsikko">
    <w:name w:val="annotation subject"/>
    <w:basedOn w:val="Kommentinteksti"/>
    <w:next w:val="Kommentinteksti"/>
    <w:link w:val="KommentinotsikkoChar"/>
    <w:uiPriority w:val="99"/>
    <w:semiHidden/>
    <w:unhideWhenUsed/>
    <w:rsid w:val="00F62C04"/>
    <w:rPr>
      <w:b/>
      <w:bCs/>
    </w:rPr>
  </w:style>
  <w:style w:type="character" w:customStyle="1" w:styleId="KommentinotsikkoChar">
    <w:name w:val="Kommentin otsikko Char"/>
    <w:basedOn w:val="KommentintekstiChar"/>
    <w:link w:val="Kommentinotsikko"/>
    <w:uiPriority w:val="99"/>
    <w:semiHidden/>
    <w:rsid w:val="00F62C04"/>
    <w:rPr>
      <w:b/>
      <w:bCs/>
      <w:sz w:val="20"/>
      <w:szCs w:val="20"/>
    </w:rPr>
  </w:style>
  <w:style w:type="paragraph" w:customStyle="1" w:styleId="Default">
    <w:name w:val="Default"/>
    <w:rsid w:val="00B73277"/>
    <w:pPr>
      <w:autoSpaceDE w:val="0"/>
      <w:autoSpaceDN w:val="0"/>
      <w:adjustRightInd w:val="0"/>
    </w:pPr>
    <w:rPr>
      <w:rFonts w:ascii="Arial" w:hAnsi="Arial" w:cs="Arial"/>
      <w:color w:val="000000"/>
      <w:sz w:val="24"/>
      <w:szCs w:val="24"/>
    </w:rPr>
  </w:style>
  <w:style w:type="paragraph" w:styleId="Muutos">
    <w:name w:val="Revision"/>
    <w:hidden/>
    <w:uiPriority w:val="99"/>
    <w:semiHidden/>
    <w:rsid w:val="00AE25EE"/>
    <w:rPr>
      <w:sz w:val="24"/>
    </w:rPr>
  </w:style>
  <w:style w:type="paragraph" w:styleId="Alaviitteenteksti">
    <w:name w:val="footnote text"/>
    <w:basedOn w:val="Normaali"/>
    <w:link w:val="AlaviitteentekstiChar"/>
    <w:uiPriority w:val="99"/>
    <w:semiHidden/>
    <w:unhideWhenUsed/>
    <w:rsid w:val="0079255D"/>
    <w:rPr>
      <w:sz w:val="20"/>
      <w:szCs w:val="20"/>
    </w:rPr>
  </w:style>
  <w:style w:type="character" w:customStyle="1" w:styleId="AlaviitteentekstiChar">
    <w:name w:val="Alaviitteen teksti Char"/>
    <w:basedOn w:val="Kappaleenoletusfontti"/>
    <w:link w:val="Alaviitteenteksti"/>
    <w:uiPriority w:val="99"/>
    <w:semiHidden/>
    <w:rsid w:val="0079255D"/>
    <w:rPr>
      <w:sz w:val="20"/>
      <w:szCs w:val="20"/>
    </w:rPr>
  </w:style>
  <w:style w:type="character" w:styleId="Alaviitteenviite">
    <w:name w:val="footnote reference"/>
    <w:basedOn w:val="Kappaleenoletusfontti"/>
    <w:uiPriority w:val="99"/>
    <w:semiHidden/>
    <w:unhideWhenUsed/>
    <w:rsid w:val="007925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612674">
      <w:bodyDiv w:val="1"/>
      <w:marLeft w:val="0"/>
      <w:marRight w:val="0"/>
      <w:marTop w:val="0"/>
      <w:marBottom w:val="0"/>
      <w:divBdr>
        <w:top w:val="none" w:sz="0" w:space="0" w:color="auto"/>
        <w:left w:val="none" w:sz="0" w:space="0" w:color="auto"/>
        <w:bottom w:val="none" w:sz="0" w:space="0" w:color="auto"/>
        <w:right w:val="none" w:sz="0" w:space="0" w:color="auto"/>
      </w:divBdr>
    </w:div>
    <w:div w:id="758522849">
      <w:bodyDiv w:val="1"/>
      <w:marLeft w:val="0"/>
      <w:marRight w:val="0"/>
      <w:marTop w:val="0"/>
      <w:marBottom w:val="0"/>
      <w:divBdr>
        <w:top w:val="none" w:sz="0" w:space="0" w:color="auto"/>
        <w:left w:val="none" w:sz="0" w:space="0" w:color="auto"/>
        <w:bottom w:val="none" w:sz="0" w:space="0" w:color="auto"/>
        <w:right w:val="none" w:sz="0" w:space="0" w:color="auto"/>
      </w:divBdr>
      <w:divsChild>
        <w:div w:id="493494289">
          <w:marLeft w:val="0"/>
          <w:marRight w:val="0"/>
          <w:marTop w:val="0"/>
          <w:marBottom w:val="0"/>
          <w:divBdr>
            <w:top w:val="none" w:sz="0" w:space="0" w:color="auto"/>
            <w:left w:val="none" w:sz="0" w:space="0" w:color="auto"/>
            <w:bottom w:val="none" w:sz="0" w:space="0" w:color="auto"/>
            <w:right w:val="none" w:sz="0" w:space="0" w:color="auto"/>
          </w:divBdr>
        </w:div>
        <w:div w:id="569189985">
          <w:marLeft w:val="0"/>
          <w:marRight w:val="0"/>
          <w:marTop w:val="0"/>
          <w:marBottom w:val="0"/>
          <w:divBdr>
            <w:top w:val="none" w:sz="0" w:space="0" w:color="auto"/>
            <w:left w:val="none" w:sz="0" w:space="0" w:color="auto"/>
            <w:bottom w:val="none" w:sz="0" w:space="0" w:color="auto"/>
            <w:right w:val="none" w:sz="0" w:space="0" w:color="auto"/>
          </w:divBdr>
        </w:div>
        <w:div w:id="1381518618">
          <w:marLeft w:val="0"/>
          <w:marRight w:val="0"/>
          <w:marTop w:val="0"/>
          <w:marBottom w:val="0"/>
          <w:divBdr>
            <w:top w:val="none" w:sz="0" w:space="0" w:color="auto"/>
            <w:left w:val="none" w:sz="0" w:space="0" w:color="auto"/>
            <w:bottom w:val="none" w:sz="0" w:space="0" w:color="auto"/>
            <w:right w:val="none" w:sz="0" w:space="0" w:color="auto"/>
          </w:divBdr>
        </w:div>
        <w:div w:id="1990742340">
          <w:marLeft w:val="0"/>
          <w:marRight w:val="0"/>
          <w:marTop w:val="0"/>
          <w:marBottom w:val="0"/>
          <w:divBdr>
            <w:top w:val="none" w:sz="0" w:space="0" w:color="auto"/>
            <w:left w:val="none" w:sz="0" w:space="0" w:color="auto"/>
            <w:bottom w:val="none" w:sz="0" w:space="0" w:color="auto"/>
            <w:right w:val="none" w:sz="0" w:space="0" w:color="auto"/>
          </w:divBdr>
        </w:div>
        <w:div w:id="1334141239">
          <w:marLeft w:val="0"/>
          <w:marRight w:val="0"/>
          <w:marTop w:val="0"/>
          <w:marBottom w:val="0"/>
          <w:divBdr>
            <w:top w:val="none" w:sz="0" w:space="0" w:color="auto"/>
            <w:left w:val="none" w:sz="0" w:space="0" w:color="auto"/>
            <w:bottom w:val="none" w:sz="0" w:space="0" w:color="auto"/>
            <w:right w:val="none" w:sz="0" w:space="0" w:color="auto"/>
          </w:divBdr>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4016292">
      <w:bodyDiv w:val="1"/>
      <w:marLeft w:val="0"/>
      <w:marRight w:val="0"/>
      <w:marTop w:val="0"/>
      <w:marBottom w:val="0"/>
      <w:divBdr>
        <w:top w:val="none" w:sz="0" w:space="0" w:color="auto"/>
        <w:left w:val="none" w:sz="0" w:space="0" w:color="auto"/>
        <w:bottom w:val="none" w:sz="0" w:space="0" w:color="auto"/>
        <w:right w:val="none" w:sz="0" w:space="0" w:color="auto"/>
      </w:divBdr>
    </w:div>
    <w:div w:id="1729496123">
      <w:bodyDiv w:val="1"/>
      <w:marLeft w:val="0"/>
      <w:marRight w:val="0"/>
      <w:marTop w:val="0"/>
      <w:marBottom w:val="0"/>
      <w:divBdr>
        <w:top w:val="none" w:sz="0" w:space="0" w:color="auto"/>
        <w:left w:val="none" w:sz="0" w:space="0" w:color="auto"/>
        <w:bottom w:val="none" w:sz="0" w:space="0" w:color="auto"/>
        <w:right w:val="none" w:sz="0" w:space="0" w:color="auto"/>
      </w:divBdr>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 w:id="204277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39975\Downloads\AKA_kirje_FI_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4959240C7443E9A439A516904CBFC1"/>
        <w:category>
          <w:name w:val="Yleiset"/>
          <w:gallery w:val="placeholder"/>
        </w:category>
        <w:types>
          <w:type w:val="bbPlcHdr"/>
        </w:types>
        <w:behaviors>
          <w:behavior w:val="content"/>
        </w:behaviors>
        <w:guid w:val="{314CD4EC-760A-403A-BA0E-6E923562EEDD}"/>
      </w:docPartPr>
      <w:docPartBody>
        <w:p w:rsidR="005716F6" w:rsidRDefault="005716F6">
          <w:pPr>
            <w:pStyle w:val="F44959240C7443E9A439A516904CBFC1"/>
          </w:pPr>
          <w:r w:rsidRPr="00812022">
            <w:rPr>
              <w:rFonts w:eastAsiaTheme="majorEastAsia"/>
            </w:rPr>
            <w:t>[Valitse 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F6"/>
    <w:rsid w:val="0017510E"/>
    <w:rsid w:val="005716F6"/>
    <w:rsid w:val="00585C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F44959240C7443E9A439A516904CBFC1">
    <w:name w:val="F44959240C7443E9A439A516904CB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SuomenAkatemia2020">
      <a:dk1>
        <a:sysClr val="windowText" lastClr="000000"/>
      </a:dk1>
      <a:lt1>
        <a:sysClr val="window" lastClr="FFFFFF"/>
      </a:lt1>
      <a:dk2>
        <a:srgbClr val="0077BF"/>
      </a:dk2>
      <a:lt2>
        <a:srgbClr val="9D9D9C"/>
      </a:lt2>
      <a:accent1>
        <a:srgbClr val="005A9C"/>
      </a:accent1>
      <a:accent2>
        <a:srgbClr val="4F9D2F"/>
      </a:accent2>
      <a:accent3>
        <a:srgbClr val="BEC946"/>
      </a:accent3>
      <a:accent4>
        <a:srgbClr val="50AADC"/>
      </a:accent4>
      <a:accent5>
        <a:srgbClr val="DA8E2E"/>
      </a:accent5>
      <a:accent6>
        <a:srgbClr val="A63B74"/>
      </a:accent6>
      <a:hlink>
        <a:srgbClr val="005597"/>
      </a:hlink>
      <a:folHlink>
        <a:srgbClr val="594A8C"/>
      </a:folHlink>
    </a:clrScheme>
    <a:fontScheme name="Avenir Next LT Pro">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2024-01-19T00:00:00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7919C00FAA844F4BAE101CD7A98D2166" ma:contentTypeVersion="3" ma:contentTypeDescription="Luo uusi asiakirja." ma:contentTypeScope="" ma:versionID="6d0b3f66ca709cc8ea39a5b565f1ba46">
  <xsd:schema xmlns:xsd="http://www.w3.org/2001/XMLSchema" xmlns:xs="http://www.w3.org/2001/XMLSchema" xmlns:p="http://schemas.microsoft.com/office/2006/metadata/properties" xmlns:ns2="9ab0d7d3-8c32-4703-8e98-506e4436985e" targetNamespace="http://schemas.microsoft.com/office/2006/metadata/properties" ma:root="true" ma:fieldsID="d471531bf41684a0f946552055637a76" ns2:_="">
    <xsd:import namespace="9ab0d7d3-8c32-4703-8e98-506e4436985e"/>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0d7d3-8c32-4703-8e98-506e4436985e"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Jakamisvihjeen hajautus" ma:internalName="SharingHintHash" ma:readOnly="true">
      <xsd:simpleType>
        <xsd:restriction base="dms:Text"/>
      </xsd:simpleType>
    </xsd:element>
    <xsd:element name="SharedWithDetails" ma:index="1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ab0d7d3-8c32-4703-8e98-506e4436985e">
      <UserInfo>
        <DisplayName/>
        <AccountId xsi:nil="true"/>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84AC2F-C587-41EE-8E9C-D8BD3BA99042}">
  <ds:schemaRefs>
    <ds:schemaRef ds:uri="http://schemas.microsoft.com/sharepoint/v3/contenttype/forms"/>
  </ds:schemaRefs>
</ds:datastoreItem>
</file>

<file path=customXml/itemProps3.xml><?xml version="1.0" encoding="utf-8"?>
<ds:datastoreItem xmlns:ds="http://schemas.openxmlformats.org/officeDocument/2006/customXml" ds:itemID="{337D495E-3325-4841-8C0C-79077B413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0d7d3-8c32-4703-8e98-506e44369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F5576-7F63-46E3-9802-B3A5668637F7}">
  <ds:schemaRefs>
    <ds:schemaRef ds:uri="http://purl.org/dc/elements/1.1/"/>
    <ds:schemaRef ds:uri="http://schemas.microsoft.com/office/2006/metadata/properties"/>
    <ds:schemaRef ds:uri="9ab0d7d3-8c32-4703-8e98-506e4436985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AKA_kirje_FI_2023.dotx</Template>
  <TotalTime>1</TotalTime>
  <Pages>3</Pages>
  <Words>434</Words>
  <Characters>3517</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Leino Mari (SA)</dc:creator>
  <cp:lastModifiedBy>Leino Mari (SA)</cp:lastModifiedBy>
  <cp:revision>2</cp:revision>
  <cp:lastPrinted>2023-11-02T11:40:00Z</cp:lastPrinted>
  <dcterms:created xsi:type="dcterms:W3CDTF">2025-09-12T10:36:00Z</dcterms:created>
  <dcterms:modified xsi:type="dcterms:W3CDTF">2025-09-12T10:36:00Z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0x0101007919C00FAA844F4BAE101CD7A98D2166</vt:lpwstr>
  </property>
</Properties>
</file>