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page" w:tblpX="6363" w:tblpY="744"/>
        <w:tblW w:w="4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347"/>
      </w:tblGrid>
      <w:tr w:rsidR="00A139D0" w:rsidRPr="00A113FC" w14:paraId="0907856C" w14:textId="77777777" w:rsidTr="00A139D0">
        <w:trPr>
          <w:cantSplit/>
          <w:trHeight w:hRule="exact" w:val="255"/>
        </w:trPr>
        <w:tc>
          <w:tcPr>
            <w:tcW w:w="2502" w:type="dxa"/>
            <w:tcMar>
              <w:left w:w="0" w:type="dxa"/>
              <w:right w:w="0" w:type="dxa"/>
            </w:tcMar>
          </w:tcPr>
          <w:p w14:paraId="13B92B2A" w14:textId="77777777" w:rsidR="00A139D0" w:rsidRPr="00A113FC" w:rsidRDefault="00A139D0" w:rsidP="00F1568B">
            <w:pPr>
              <w:pStyle w:val="Tiedot"/>
              <w:rPr>
                <w:lang w:val="fi-FI"/>
              </w:rPr>
            </w:pPr>
          </w:p>
        </w:tc>
        <w:tc>
          <w:tcPr>
            <w:tcW w:w="2347" w:type="dxa"/>
            <w:tcMar>
              <w:left w:w="0" w:type="dxa"/>
              <w:right w:w="0" w:type="dxa"/>
            </w:tcMar>
          </w:tcPr>
          <w:p w14:paraId="41B99EA2" w14:textId="77777777" w:rsidR="00A139D0" w:rsidRPr="00A113FC" w:rsidRDefault="00A139D0" w:rsidP="00F1568B">
            <w:pPr>
              <w:pStyle w:val="Tiedot"/>
              <w:rPr>
                <w:lang w:val="fi-FI"/>
              </w:rPr>
            </w:pPr>
          </w:p>
        </w:tc>
      </w:tr>
      <w:tr w:rsidR="00A139D0" w:rsidRPr="00A113FC" w14:paraId="7C5ED19C" w14:textId="77777777" w:rsidTr="00A139D0">
        <w:trPr>
          <w:cantSplit/>
          <w:trHeight w:hRule="exact" w:val="255"/>
        </w:trPr>
        <w:tc>
          <w:tcPr>
            <w:tcW w:w="2502" w:type="dxa"/>
            <w:tcMar>
              <w:left w:w="0" w:type="dxa"/>
              <w:right w:w="0" w:type="dxa"/>
            </w:tcMar>
          </w:tcPr>
          <w:p w14:paraId="0096282D" w14:textId="4AC33B55" w:rsidR="00A139D0" w:rsidRPr="00A113FC" w:rsidRDefault="00393F32" w:rsidP="00F1568B">
            <w:pPr>
              <w:pStyle w:val="Tiedot"/>
              <w:rPr>
                <w:lang w:val="fi-FI"/>
              </w:rPr>
            </w:pPr>
            <w:r w:rsidRPr="00393F32">
              <w:rPr>
                <w:lang w:val="fi-FI"/>
              </w:rPr>
              <w:t>SA/2024/</w:t>
            </w:r>
            <w:proofErr w:type="gramStart"/>
            <w:r w:rsidRPr="00393F32">
              <w:rPr>
                <w:lang w:val="fi-FI"/>
              </w:rPr>
              <w:t>02880-1</w:t>
            </w:r>
            <w:proofErr w:type="gramEnd"/>
          </w:p>
        </w:tc>
        <w:tc>
          <w:tcPr>
            <w:tcW w:w="2347" w:type="dxa"/>
            <w:tcMar>
              <w:left w:w="0" w:type="dxa"/>
              <w:right w:w="0" w:type="dxa"/>
            </w:tcMar>
          </w:tcPr>
          <w:p w14:paraId="1B8FF2B5" w14:textId="77777777" w:rsidR="00A139D0" w:rsidRPr="00A113FC" w:rsidRDefault="00A139D0" w:rsidP="00F1568B">
            <w:pPr>
              <w:pStyle w:val="Tiedot"/>
              <w:rPr>
                <w:lang w:val="fi-FI"/>
              </w:rPr>
            </w:pPr>
          </w:p>
        </w:tc>
      </w:tr>
      <w:tr w:rsidR="00A139D0" w:rsidRPr="00A113FC" w14:paraId="23CD2B0F" w14:textId="77777777" w:rsidTr="00A139D0">
        <w:trPr>
          <w:cantSplit/>
          <w:trHeight w:hRule="exact" w:val="255"/>
        </w:trPr>
        <w:tc>
          <w:tcPr>
            <w:tcW w:w="2502" w:type="dxa"/>
            <w:tcMar>
              <w:left w:w="0" w:type="dxa"/>
              <w:right w:w="0" w:type="dxa"/>
            </w:tcMar>
          </w:tcPr>
          <w:p w14:paraId="5C9C3A6E" w14:textId="77777777" w:rsidR="00A139D0" w:rsidRPr="00A113FC" w:rsidRDefault="00A139D0" w:rsidP="00F1568B">
            <w:pPr>
              <w:pStyle w:val="Tiedot"/>
              <w:rPr>
                <w:lang w:val="fi-FI"/>
              </w:rPr>
            </w:pPr>
          </w:p>
        </w:tc>
        <w:tc>
          <w:tcPr>
            <w:tcW w:w="2347" w:type="dxa"/>
            <w:tcMar>
              <w:left w:w="0" w:type="dxa"/>
              <w:right w:w="0" w:type="dxa"/>
            </w:tcMar>
          </w:tcPr>
          <w:p w14:paraId="707A6DA4" w14:textId="2312E097" w:rsidR="00A139D0" w:rsidRPr="00A113FC" w:rsidRDefault="00D552B0" w:rsidP="00F1568B">
            <w:pPr>
              <w:pStyle w:val="Tiedot"/>
              <w:rPr>
                <w:lang w:val="fi-FI"/>
              </w:rPr>
            </w:pPr>
            <w:r w:rsidRPr="00A113FC">
              <w:rPr>
                <w:lang w:val="fi-FI"/>
              </w:rPr>
              <w:t xml:space="preserve">  </w:t>
            </w:r>
          </w:p>
        </w:tc>
      </w:tr>
      <w:tr w:rsidR="00A139D0" w:rsidRPr="00A113FC" w14:paraId="512826D8" w14:textId="77777777" w:rsidTr="00A139D0">
        <w:trPr>
          <w:cantSplit/>
          <w:trHeight w:val="680"/>
        </w:trPr>
        <w:tc>
          <w:tcPr>
            <w:tcW w:w="2502" w:type="dxa"/>
            <w:tcMar>
              <w:left w:w="0" w:type="dxa"/>
              <w:right w:w="0" w:type="dxa"/>
            </w:tcMar>
          </w:tcPr>
          <w:p w14:paraId="10F9A94E" w14:textId="4CEEDD5D" w:rsidR="00A139D0" w:rsidRPr="00A113FC" w:rsidRDefault="0052530F" w:rsidP="00F1568B">
            <w:pPr>
              <w:pStyle w:val="Tiedot"/>
              <w:rPr>
                <w:lang w:val="fi-FI"/>
              </w:rPr>
            </w:pPr>
            <w:r w:rsidRPr="0052530F">
              <w:rPr>
                <w:rFonts w:eastAsiaTheme="majorEastAsia"/>
              </w:rPr>
              <w:t>24</w:t>
            </w:r>
            <w:r w:rsidR="00E20C1A" w:rsidRPr="0052530F">
              <w:rPr>
                <w:rFonts w:eastAsiaTheme="majorEastAsia"/>
              </w:rPr>
              <w:t>.1.202</w:t>
            </w:r>
            <w:r w:rsidR="00FC6A06">
              <w:rPr>
                <w:rFonts w:eastAsiaTheme="majorEastAsia"/>
              </w:rPr>
              <w:t>4</w:t>
            </w:r>
          </w:p>
        </w:tc>
        <w:tc>
          <w:tcPr>
            <w:tcW w:w="2347" w:type="dxa"/>
            <w:tcMar>
              <w:left w:w="0" w:type="dxa"/>
              <w:right w:w="0" w:type="dxa"/>
            </w:tcMar>
          </w:tcPr>
          <w:p w14:paraId="54E0DA6B" w14:textId="77777777" w:rsidR="00A139D0" w:rsidRPr="00A113FC" w:rsidRDefault="00A139D0" w:rsidP="00F1568B">
            <w:pPr>
              <w:pStyle w:val="Tiedot"/>
              <w:rPr>
                <w:bCs/>
                <w:lang w:val="fi-FI"/>
              </w:rPr>
            </w:pPr>
          </w:p>
        </w:tc>
      </w:tr>
    </w:tbl>
    <w:p w14:paraId="175C7366" w14:textId="77777777" w:rsidR="008B50FA" w:rsidRDefault="008B50FA" w:rsidP="00367B72">
      <w:pPr>
        <w:pStyle w:val="Otsikko"/>
      </w:pPr>
    </w:p>
    <w:p w14:paraId="5BB026F2" w14:textId="358BE058" w:rsidR="00367B72" w:rsidRDefault="00367B72" w:rsidP="00367B72">
      <w:pPr>
        <w:pStyle w:val="Otsikko"/>
      </w:pPr>
      <w:r w:rsidRPr="00367B72">
        <w:t xml:space="preserve">Suomen Akatemian EU:n elpymisvälinerahoituksen (RRF) hankkeiden </w:t>
      </w:r>
      <w:r w:rsidR="004B723E">
        <w:t>t</w:t>
      </w:r>
      <w:r w:rsidR="005D312B">
        <w:t>ilintarkastajan raportti erikseen sovituista toimenpiteistä</w:t>
      </w:r>
    </w:p>
    <w:p w14:paraId="06C3E550" w14:textId="522A4E88" w:rsidR="005D312B" w:rsidRPr="005D312B" w:rsidRDefault="005D312B" w:rsidP="005D312B">
      <w:pPr>
        <w:pStyle w:val="Leipteksti"/>
        <w:rPr>
          <w:b/>
          <w:bCs/>
          <w:i/>
        </w:rPr>
      </w:pPr>
      <w:r w:rsidRPr="005D312B">
        <w:rPr>
          <w:b/>
          <w:bCs/>
          <w:i/>
        </w:rPr>
        <w:t>[rahoituksen saajalle]</w:t>
      </w:r>
    </w:p>
    <w:p w14:paraId="5991E333" w14:textId="77777777" w:rsidR="005D312B" w:rsidRDefault="005D312B" w:rsidP="005D312B">
      <w:pPr>
        <w:pStyle w:val="Leipteksti"/>
      </w:pPr>
    </w:p>
    <w:p w14:paraId="2440F0AD" w14:textId="3C13AAF2" w:rsidR="005D312B" w:rsidRDefault="005D312B" w:rsidP="005D312B">
      <w:pPr>
        <w:pStyle w:val="Leipteksti"/>
      </w:pPr>
      <w:r w:rsidRPr="005D312B">
        <w:t>Olemme suorittaneet alla luetellut erikseen sovitut toimenpiteet, jotka liittyvät Suomen Akatemian kautta myönnettyyn EU:n elpymis- ja palautumistukivälinerahoituksen (</w:t>
      </w:r>
      <w:proofErr w:type="spellStart"/>
      <w:r w:rsidRPr="005D312B">
        <w:t>Recovery</w:t>
      </w:r>
      <w:proofErr w:type="spellEnd"/>
      <w:r w:rsidRPr="005D312B">
        <w:t xml:space="preserve"> and </w:t>
      </w:r>
      <w:proofErr w:type="spellStart"/>
      <w:r w:rsidRPr="005D312B">
        <w:t>Resilience</w:t>
      </w:r>
      <w:proofErr w:type="spellEnd"/>
      <w:r w:rsidRPr="005D312B">
        <w:t xml:space="preserve"> </w:t>
      </w:r>
      <w:proofErr w:type="spellStart"/>
      <w:r w:rsidRPr="005D312B">
        <w:t>Facility</w:t>
      </w:r>
      <w:proofErr w:type="spellEnd"/>
      <w:r w:rsidRPr="005D312B">
        <w:t>, RRF) rahoituspäätökseen nro [xxx] sekä [rahoituksen saaja]:n laatimaan ja allekirjoittamaan tiliselvitykseen yhteensä xxx euroa ajalta [dd.mm. – dd.mm.20yy].</w:t>
      </w:r>
    </w:p>
    <w:p w14:paraId="6234BF61" w14:textId="77777777" w:rsidR="005D312B" w:rsidRPr="005D312B" w:rsidRDefault="005D312B" w:rsidP="005D312B">
      <w:pPr>
        <w:pStyle w:val="Leipteksti"/>
      </w:pPr>
    </w:p>
    <w:p w14:paraId="6A5DE2AE" w14:textId="77777777" w:rsidR="005D312B" w:rsidRDefault="005D312B" w:rsidP="005D312B">
      <w:pPr>
        <w:pStyle w:val="Leipteksti"/>
      </w:pPr>
      <w:r w:rsidRPr="005D312B">
        <w:t xml:space="preserve">Olemme suorittaneet toimeksiannon Kansainvälisen liitännäispalvelustandardin ISRS 4400 ”Toimeksiannot taloudelliseen informaatioon kohdistuvien erikseen sovittujen toimenpiteiden suorittamisesta” mukaisesti sekä Suomen Akatemian rahoituspäätöksen liitteenä olevien rahoitusehtojen ja RRF-erityisrahoitusehtojen mukaisesti ottaen huomioon myös Euroopan parlamentin ja neuvoston asetuksen elpymis- ja palautumistukivälineen perustamisesta (EU 2021/241) ja Valtiokonttorin antamat määräykset. </w:t>
      </w:r>
    </w:p>
    <w:p w14:paraId="12F9553E" w14:textId="77777777" w:rsidR="005D312B" w:rsidRPr="005D312B" w:rsidRDefault="005D312B" w:rsidP="005D312B">
      <w:pPr>
        <w:pStyle w:val="Leipteksti"/>
      </w:pPr>
    </w:p>
    <w:p w14:paraId="2ECE1224" w14:textId="77777777" w:rsidR="005D312B" w:rsidRDefault="005D312B" w:rsidP="005D312B">
      <w:pPr>
        <w:pStyle w:val="Leipteksti"/>
        <w:rPr>
          <w:bCs/>
        </w:rPr>
      </w:pPr>
      <w:r w:rsidRPr="005D312B">
        <w:rPr>
          <w:bCs/>
        </w:rPr>
        <w:t>Rahoituksen saaja vastaa tiliselvityksestä sekä siitä, että tiliselvityksessä esitetyt kustannukset ovat projektin aiheuttamia, ne on kohdennettu projektille rahoitusehtojen edellyttämällä tavalla ja ne liittyvät tutkimustoimintaan.</w:t>
      </w:r>
    </w:p>
    <w:p w14:paraId="19DE3933" w14:textId="77777777" w:rsidR="005D312B" w:rsidRPr="005D312B" w:rsidRDefault="005D312B" w:rsidP="005D312B">
      <w:pPr>
        <w:pStyle w:val="Leipteksti"/>
        <w:rPr>
          <w:bCs/>
        </w:rPr>
      </w:pPr>
    </w:p>
    <w:p w14:paraId="329ABC41" w14:textId="77777777" w:rsidR="005D312B" w:rsidRDefault="005D312B" w:rsidP="005D312B">
      <w:pPr>
        <w:pStyle w:val="Leipteksti"/>
      </w:pPr>
      <w:r w:rsidRPr="005D312B">
        <w:t>Koska alla mainitut toimenpiteet eivät muodosta tilintarkastusstandardien mukaista tilintarkastusta eivätkä yleisluonteista tarkastusta koskevien standardien mukaista yleisluonteista tarkastusta, emme ilmaise edellä mainittujen standardien mukaista varmuutta. Jos olisimme suorittaneet lisätoimenpiteitä tai tilintarkastusstandardien mukaisen tilintarkastuksen tai yleisluonteista tarkastusta koskevien standardien mukaisen yleisluonteisen tarkastuksen, tietoomme olisi saattanut tulla muita seikkoja, joista olisimme raportoineet teille.</w:t>
      </w:r>
    </w:p>
    <w:p w14:paraId="615DB681" w14:textId="77777777" w:rsidR="005D312B" w:rsidRPr="005D312B" w:rsidRDefault="005D312B" w:rsidP="005D312B">
      <w:pPr>
        <w:pStyle w:val="Leipteksti"/>
      </w:pPr>
    </w:p>
    <w:p w14:paraId="7534E6E5" w14:textId="77777777" w:rsidR="005D312B" w:rsidRPr="005D312B" w:rsidRDefault="005D312B" w:rsidP="005D312B">
      <w:pPr>
        <w:pStyle w:val="Leipteksti"/>
      </w:pPr>
      <w:r w:rsidRPr="005D312B">
        <w:t xml:space="preserve">Seuraavat erikseen sovitut toimenpiteet on suoritettu yksinomaan siksi, että Suomen Akatemia voisi niiden perusteella arvioida Suomen Akatemian rahoitusehtojen, RRF-erityisrahoitusehtojen ja EU:n elpymis- ja palautumistukivälineestä annetun asetuksen (EU 2021/241) noudattamista. </w:t>
      </w:r>
    </w:p>
    <w:p w14:paraId="098AE4DE" w14:textId="77777777" w:rsidR="005D312B" w:rsidRPr="005D312B" w:rsidRDefault="005D312B" w:rsidP="005D312B">
      <w:pPr>
        <w:pStyle w:val="Leipteksti"/>
      </w:pPr>
    </w:p>
    <w:p w14:paraId="307ACDEC" w14:textId="77777777" w:rsidR="005D312B" w:rsidRPr="005D312B" w:rsidRDefault="005D312B" w:rsidP="005D312B">
      <w:pPr>
        <w:pStyle w:val="Leipteksti"/>
        <w:numPr>
          <w:ilvl w:val="0"/>
          <w:numId w:val="32"/>
        </w:numPr>
      </w:pPr>
      <w:r w:rsidRPr="005D312B">
        <w:t xml:space="preserve">Saimme käyttöömme organisaation projektikirjanpitoa koskevan kuvauksen ja haastattelimme [xx/xx] selvittääksemme </w:t>
      </w:r>
    </w:p>
    <w:p w14:paraId="723AB631" w14:textId="77777777" w:rsidR="005D312B" w:rsidRPr="005D312B" w:rsidRDefault="005D312B" w:rsidP="005D312B">
      <w:pPr>
        <w:pStyle w:val="Leipteksti"/>
        <w:numPr>
          <w:ilvl w:val="1"/>
          <w:numId w:val="32"/>
        </w:numPr>
      </w:pPr>
      <w:r w:rsidRPr="005D312B">
        <w:lastRenderedPageBreak/>
        <w:t xml:space="preserve">projektikirjanpidon toteutusta ja luotettavuutta </w:t>
      </w:r>
    </w:p>
    <w:p w14:paraId="516C5F60" w14:textId="77777777" w:rsidR="005D312B" w:rsidRPr="005D312B" w:rsidRDefault="005D312B" w:rsidP="005D312B">
      <w:pPr>
        <w:pStyle w:val="Leipteksti"/>
        <w:numPr>
          <w:ilvl w:val="1"/>
          <w:numId w:val="32"/>
        </w:numPr>
      </w:pPr>
      <w:r w:rsidRPr="005D312B">
        <w:t>jäljitettävyysketjun aukottomuutta ja</w:t>
      </w:r>
    </w:p>
    <w:p w14:paraId="4593BD2B" w14:textId="77777777" w:rsidR="005D312B" w:rsidRPr="005D312B" w:rsidRDefault="005D312B" w:rsidP="005D312B">
      <w:pPr>
        <w:pStyle w:val="Leipteksti"/>
        <w:numPr>
          <w:ilvl w:val="1"/>
          <w:numId w:val="32"/>
        </w:numPr>
      </w:pPr>
      <w:r w:rsidRPr="005D312B">
        <w:t>onko projektikirjanpito rahoitusehtojen mukainen.</w:t>
      </w:r>
    </w:p>
    <w:p w14:paraId="4FCCE58C" w14:textId="77777777" w:rsidR="005D312B" w:rsidRPr="005D312B" w:rsidRDefault="005D312B" w:rsidP="005D312B">
      <w:pPr>
        <w:pStyle w:val="Leipteksti"/>
      </w:pPr>
    </w:p>
    <w:p w14:paraId="028F1E47" w14:textId="77777777" w:rsidR="005D312B" w:rsidRPr="005D312B" w:rsidRDefault="005D312B" w:rsidP="005D312B">
      <w:pPr>
        <w:pStyle w:val="Leipteksti"/>
        <w:numPr>
          <w:ilvl w:val="0"/>
          <w:numId w:val="32"/>
        </w:numPr>
      </w:pPr>
      <w:r w:rsidRPr="005D312B">
        <w:t>Saimme käyttöömme projektin työajanseurantaa koskevan kuvauksen ja haastattelimme [xx/xx] selvittääksemme</w:t>
      </w:r>
    </w:p>
    <w:p w14:paraId="47894B48" w14:textId="77777777" w:rsidR="005D312B" w:rsidRPr="005D312B" w:rsidRDefault="005D312B" w:rsidP="005D312B">
      <w:pPr>
        <w:pStyle w:val="Leipteksti"/>
        <w:numPr>
          <w:ilvl w:val="1"/>
          <w:numId w:val="32"/>
        </w:numPr>
      </w:pPr>
      <w:r w:rsidRPr="005D312B">
        <w:t>projektin työajanseurannan toteutusta ja luotettavuutta sekä</w:t>
      </w:r>
    </w:p>
    <w:p w14:paraId="7919D98E" w14:textId="77777777" w:rsidR="005D312B" w:rsidRPr="005D312B" w:rsidRDefault="005D312B" w:rsidP="005D312B">
      <w:pPr>
        <w:pStyle w:val="Leipteksti"/>
        <w:numPr>
          <w:ilvl w:val="1"/>
          <w:numId w:val="32"/>
        </w:numPr>
      </w:pPr>
      <w:r w:rsidRPr="005D312B">
        <w:t xml:space="preserve">tehdyn työajan ja tutkimustyön vastaavuudesta rahoituspäätökseen ja -ehtoihin. </w:t>
      </w:r>
    </w:p>
    <w:p w14:paraId="6FBC099B" w14:textId="77777777" w:rsidR="005D312B" w:rsidRPr="005D312B" w:rsidRDefault="005D312B" w:rsidP="005D312B">
      <w:pPr>
        <w:pStyle w:val="Leipteksti"/>
      </w:pPr>
    </w:p>
    <w:p w14:paraId="1BC9643D" w14:textId="77777777" w:rsidR="005D312B" w:rsidRPr="005D312B" w:rsidRDefault="005D312B" w:rsidP="005D312B">
      <w:pPr>
        <w:pStyle w:val="Leipteksti"/>
        <w:numPr>
          <w:ilvl w:val="0"/>
          <w:numId w:val="32"/>
        </w:numPr>
      </w:pPr>
      <w:r w:rsidRPr="005D312B">
        <w:t>Suoritimme tiliselvityksen tietojen osalta alla mainitut toimenpiteet. Toimenpiteet kattoivat 30 prosenttia projektille tilitetyistä rahapalkoista.</w:t>
      </w:r>
    </w:p>
    <w:p w14:paraId="1817456A" w14:textId="77777777" w:rsidR="005D312B" w:rsidRPr="005D312B" w:rsidRDefault="005D312B" w:rsidP="005D312B">
      <w:pPr>
        <w:pStyle w:val="Leipteksti"/>
        <w:numPr>
          <w:ilvl w:val="1"/>
          <w:numId w:val="32"/>
        </w:numPr>
      </w:pPr>
      <w:r w:rsidRPr="005D312B">
        <w:t>Vertasimme tiliselvitykseen sisältyvässä palkkaerittelylomakkeessa tai -tulosteessa projektille raportoitua palkkasummaa projektin palkkakirjanpitoon.</w:t>
      </w:r>
    </w:p>
    <w:p w14:paraId="4FCEB166" w14:textId="77777777" w:rsidR="005D312B" w:rsidRPr="005D312B" w:rsidRDefault="005D312B" w:rsidP="005D312B">
      <w:pPr>
        <w:pStyle w:val="Leipteksti"/>
        <w:numPr>
          <w:ilvl w:val="1"/>
          <w:numId w:val="32"/>
        </w:numPr>
      </w:pPr>
      <w:r w:rsidRPr="005D312B">
        <w:t>Vertasimme palkkaerittelylomakkeessa tai -tulosteessa ilmoitettua projektiin käytettyä työajan osuutta (tai tunteja) organisaation työaikakirjanpitoon kohdennettuihin tietoihin.</w:t>
      </w:r>
    </w:p>
    <w:p w14:paraId="4778713E" w14:textId="77777777" w:rsidR="005D312B" w:rsidRPr="005D312B" w:rsidRDefault="005D312B" w:rsidP="005D312B">
      <w:pPr>
        <w:pStyle w:val="Leipteksti"/>
        <w:numPr>
          <w:ilvl w:val="1"/>
          <w:numId w:val="32"/>
        </w:numPr>
      </w:pPr>
      <w:r w:rsidRPr="005D312B">
        <w:t xml:space="preserve">Vertasimme palkkaerittelylomakkeella tai -tulosteella ilmoitettua raportointijaksolla maksettua kokonaisrahapalkkaa organisaation palkkakirjanpitoon. </w:t>
      </w:r>
    </w:p>
    <w:p w14:paraId="2C1F3EB7" w14:textId="77777777" w:rsidR="005D312B" w:rsidRDefault="005D312B" w:rsidP="005D312B">
      <w:pPr>
        <w:pStyle w:val="Leipteksti"/>
      </w:pPr>
    </w:p>
    <w:p w14:paraId="729D3388" w14:textId="632F6414" w:rsidR="005D312B" w:rsidRPr="005D312B" w:rsidRDefault="005D312B" w:rsidP="005D312B">
      <w:pPr>
        <w:pStyle w:val="Leipteksti"/>
      </w:pPr>
      <w:r w:rsidRPr="005D312B">
        <w:t xml:space="preserve">Lisäksi haastattelimme (projektin palkkakirjanpidosta vastaavaa henkilöä xx) selvittääksemme, että projektille kohdistettujen palkkojen osalta on noudatettu organisaatiossa yleisesti noudatettavia käytäntöjä. </w:t>
      </w:r>
    </w:p>
    <w:p w14:paraId="13CEEAB6" w14:textId="77777777" w:rsidR="005D312B" w:rsidRPr="005D312B" w:rsidRDefault="005D312B" w:rsidP="005D312B">
      <w:pPr>
        <w:pStyle w:val="Leipteksti"/>
      </w:pPr>
    </w:p>
    <w:p w14:paraId="040EF6CD" w14:textId="77777777" w:rsidR="005D312B" w:rsidRPr="005D312B" w:rsidRDefault="005D312B" w:rsidP="005D312B">
      <w:pPr>
        <w:pStyle w:val="Leipteksti"/>
        <w:numPr>
          <w:ilvl w:val="0"/>
          <w:numId w:val="32"/>
        </w:numPr>
      </w:pPr>
      <w:r w:rsidRPr="005D312B">
        <w:t>Saimme käyttöömme kustannuslajikohtaisen erittelyn tiliselvityksessä ilmoitetuista kustannuksista ja suoritimme alla mainitut toimenpiteet. Toimenpiteet kattoivat 40 prosenttia projektille tilitetyistä kustannuksista. Arvioimme valittujen kustannusten osalta</w:t>
      </w:r>
    </w:p>
    <w:p w14:paraId="4D1ED02B" w14:textId="77777777" w:rsidR="005D312B" w:rsidRPr="005D312B" w:rsidRDefault="005D312B" w:rsidP="005D312B">
      <w:pPr>
        <w:pStyle w:val="Leipteksti"/>
        <w:numPr>
          <w:ilvl w:val="1"/>
          <w:numId w:val="32"/>
        </w:numPr>
      </w:pPr>
      <w:r w:rsidRPr="005D312B">
        <w:t>perustuvatko kustannukset projektikirjanpitoon ja rahoituksen saajan kirjanpitoon</w:t>
      </w:r>
    </w:p>
    <w:p w14:paraId="3224D637" w14:textId="77777777" w:rsidR="005D312B" w:rsidRPr="005D312B" w:rsidRDefault="005D312B" w:rsidP="005D312B">
      <w:pPr>
        <w:pStyle w:val="Leipteksti"/>
        <w:numPr>
          <w:ilvl w:val="1"/>
          <w:numId w:val="32"/>
        </w:numPr>
      </w:pPr>
      <w:r w:rsidRPr="005D312B">
        <w:t>ovatko kustannukset hankkeen kestoaikana suoriteperusteisesti syntyneitä</w:t>
      </w:r>
    </w:p>
    <w:p w14:paraId="4A3AD897" w14:textId="77777777" w:rsidR="005D312B" w:rsidRPr="005D312B" w:rsidRDefault="005D312B" w:rsidP="005D312B">
      <w:pPr>
        <w:pStyle w:val="Leipteksti"/>
        <w:numPr>
          <w:ilvl w:val="1"/>
          <w:numId w:val="32"/>
        </w:numPr>
      </w:pPr>
      <w:r w:rsidRPr="005D312B">
        <w:t>arvioimme kustannuslajikohtaista esittämistä</w:t>
      </w:r>
    </w:p>
    <w:p w14:paraId="4E94062D" w14:textId="77777777" w:rsidR="005D312B" w:rsidRPr="005D312B" w:rsidRDefault="005D312B" w:rsidP="005D312B">
      <w:pPr>
        <w:pStyle w:val="Leipteksti"/>
        <w:numPr>
          <w:ilvl w:val="1"/>
          <w:numId w:val="32"/>
        </w:numPr>
      </w:pPr>
      <w:r w:rsidRPr="005D312B">
        <w:t>onko projektissa tehtyjen hankintojen osalta noudatettu hankintalainsäädäntöä sekä organisaation omaa hankintaohjeistusta. Olemme kiinnittäneet huomiota seuraaviin:</w:t>
      </w:r>
    </w:p>
    <w:p w14:paraId="1FBDC6B7" w14:textId="77777777" w:rsidR="005D312B" w:rsidRPr="005D312B" w:rsidRDefault="005D312B" w:rsidP="005D312B">
      <w:pPr>
        <w:pStyle w:val="Leipteksti"/>
        <w:numPr>
          <w:ilvl w:val="3"/>
          <w:numId w:val="32"/>
        </w:numPr>
      </w:pPr>
      <w:r w:rsidRPr="005D312B">
        <w:t xml:space="preserve">hankintailmoitukset </w:t>
      </w:r>
    </w:p>
    <w:p w14:paraId="4E7D1034" w14:textId="77777777" w:rsidR="005D312B" w:rsidRPr="005D312B" w:rsidRDefault="005D312B" w:rsidP="005D312B">
      <w:pPr>
        <w:pStyle w:val="Leipteksti"/>
        <w:numPr>
          <w:ilvl w:val="3"/>
          <w:numId w:val="32"/>
        </w:numPr>
      </w:pPr>
      <w:r w:rsidRPr="005D312B">
        <w:t>suorahankintojen perusteet</w:t>
      </w:r>
    </w:p>
    <w:p w14:paraId="2EE37DCC" w14:textId="77777777" w:rsidR="005D312B" w:rsidRPr="005D312B" w:rsidRDefault="005D312B" w:rsidP="005D312B">
      <w:pPr>
        <w:pStyle w:val="Leipteksti"/>
        <w:numPr>
          <w:ilvl w:val="3"/>
          <w:numId w:val="32"/>
        </w:numPr>
      </w:pPr>
      <w:r w:rsidRPr="005D312B">
        <w:t>hankinta-asiakirjojen luotettavuus</w:t>
      </w:r>
    </w:p>
    <w:p w14:paraId="685DCBF4" w14:textId="77777777" w:rsidR="005D312B" w:rsidRPr="005D312B" w:rsidRDefault="005D312B" w:rsidP="005D312B">
      <w:pPr>
        <w:pStyle w:val="Leipteksti"/>
        <w:numPr>
          <w:ilvl w:val="3"/>
          <w:numId w:val="32"/>
        </w:numPr>
      </w:pPr>
      <w:r w:rsidRPr="005D312B">
        <w:t>hankintojen mahdollinen jakaminen osiin kynnysarvon kiertämiseksi</w:t>
      </w:r>
    </w:p>
    <w:p w14:paraId="71664F77" w14:textId="77777777" w:rsidR="005D312B" w:rsidRPr="005D312B" w:rsidRDefault="005D312B" w:rsidP="005D312B">
      <w:pPr>
        <w:pStyle w:val="Leipteksti"/>
        <w:numPr>
          <w:ilvl w:val="3"/>
          <w:numId w:val="32"/>
        </w:numPr>
      </w:pPr>
      <w:r w:rsidRPr="005D312B">
        <w:t>tarjoajien tasapuolinen kohtelu</w:t>
      </w:r>
    </w:p>
    <w:p w14:paraId="7D0383C9" w14:textId="77777777" w:rsidR="005D312B" w:rsidRPr="005D312B" w:rsidRDefault="005D312B" w:rsidP="005D312B">
      <w:pPr>
        <w:pStyle w:val="Leipteksti"/>
        <w:numPr>
          <w:ilvl w:val="1"/>
          <w:numId w:val="32"/>
        </w:numPr>
      </w:pPr>
      <w:r w:rsidRPr="005D312B">
        <w:lastRenderedPageBreak/>
        <w:t>onko hankinnoista toimitettu Suomen Akatemialle Suomen Akatemian antaman ohjeistuksen mukaiset asiakirjat.</w:t>
      </w:r>
    </w:p>
    <w:p w14:paraId="0AE3A418" w14:textId="77777777" w:rsidR="005D312B" w:rsidRPr="005D312B" w:rsidRDefault="005D312B" w:rsidP="005D312B">
      <w:pPr>
        <w:pStyle w:val="Leipteksti"/>
      </w:pPr>
    </w:p>
    <w:p w14:paraId="5A1AD9C0" w14:textId="77777777" w:rsidR="005D312B" w:rsidRPr="005D312B" w:rsidRDefault="005D312B" w:rsidP="005D312B">
      <w:pPr>
        <w:pStyle w:val="Leipteksti"/>
      </w:pPr>
      <w:r w:rsidRPr="005D312B">
        <w:t>Seuraavien kustannuslajien osalta arvioimme lisäksi:</w:t>
      </w:r>
    </w:p>
    <w:p w14:paraId="53207AF5" w14:textId="77777777" w:rsidR="005D312B" w:rsidRPr="005D312B" w:rsidRDefault="005D312B" w:rsidP="005D312B">
      <w:pPr>
        <w:pStyle w:val="Leipteksti"/>
        <w:numPr>
          <w:ilvl w:val="1"/>
          <w:numId w:val="32"/>
        </w:numPr>
      </w:pPr>
      <w:r w:rsidRPr="005D312B">
        <w:t xml:space="preserve">Matkakustannukset </w:t>
      </w:r>
    </w:p>
    <w:p w14:paraId="2019EB89" w14:textId="77777777" w:rsidR="005D312B" w:rsidRPr="005D312B" w:rsidRDefault="005D312B" w:rsidP="005D312B">
      <w:pPr>
        <w:pStyle w:val="Leipteksti"/>
        <w:numPr>
          <w:ilvl w:val="2"/>
          <w:numId w:val="32"/>
        </w:numPr>
      </w:pPr>
      <w:r w:rsidRPr="005D312B">
        <w:t>onko matkustamisessa noudatettu organisaation omaa matkustusohjeistusta.</w:t>
      </w:r>
    </w:p>
    <w:p w14:paraId="1D6DBB24" w14:textId="77777777" w:rsidR="005D312B" w:rsidRPr="005D312B" w:rsidRDefault="005D312B" w:rsidP="005D312B">
      <w:pPr>
        <w:pStyle w:val="Leipteksti"/>
        <w:numPr>
          <w:ilvl w:val="1"/>
          <w:numId w:val="32"/>
        </w:numPr>
      </w:pPr>
      <w:r w:rsidRPr="005D312B">
        <w:t>Aine- ja tarvikekustannukset</w:t>
      </w:r>
    </w:p>
    <w:p w14:paraId="15B11BCA" w14:textId="77777777" w:rsidR="005D312B" w:rsidRPr="005D312B" w:rsidRDefault="005D312B" w:rsidP="005D312B">
      <w:pPr>
        <w:pStyle w:val="Leipteksti"/>
        <w:numPr>
          <w:ilvl w:val="2"/>
          <w:numId w:val="32"/>
        </w:numPr>
      </w:pPr>
      <w:r w:rsidRPr="005D312B">
        <w:t>perustuvatko aine- ja tarvikekustannukset laskuun</w:t>
      </w:r>
    </w:p>
    <w:p w14:paraId="4683C157" w14:textId="77777777" w:rsidR="005D312B" w:rsidRPr="005D312B" w:rsidRDefault="005D312B" w:rsidP="005D312B">
      <w:pPr>
        <w:pStyle w:val="Leipteksti"/>
        <w:numPr>
          <w:ilvl w:val="2"/>
          <w:numId w:val="32"/>
        </w:numPr>
      </w:pPr>
      <w:r w:rsidRPr="005D312B">
        <w:t>ovatko organisaation sisäiset aine- ja tarvikeveloitukset omakustannushintaisia</w:t>
      </w:r>
    </w:p>
    <w:p w14:paraId="479CFFD8" w14:textId="77777777" w:rsidR="005D312B" w:rsidRPr="005D312B" w:rsidRDefault="005D312B" w:rsidP="005D312B">
      <w:pPr>
        <w:pStyle w:val="Leipteksti"/>
        <w:numPr>
          <w:ilvl w:val="1"/>
          <w:numId w:val="32"/>
        </w:numPr>
      </w:pPr>
      <w:r w:rsidRPr="005D312B">
        <w:t>Koneet ja laitteet</w:t>
      </w:r>
    </w:p>
    <w:p w14:paraId="6D0FE81E" w14:textId="77777777" w:rsidR="005D312B" w:rsidRPr="005D312B" w:rsidRDefault="005D312B" w:rsidP="005D312B">
      <w:pPr>
        <w:pStyle w:val="Leipteksti"/>
        <w:numPr>
          <w:ilvl w:val="2"/>
          <w:numId w:val="32"/>
        </w:numPr>
      </w:pPr>
      <w:r w:rsidRPr="005D312B">
        <w:t>sisältyvätkö kone- ja laiteostot rahoituspäätöksen liitteenä olevaan kustannusarvioon / ovatko kone- ja laiteostot esitetyn/tarkennetun tutkimussuunnitelman mukaisia</w:t>
      </w:r>
    </w:p>
    <w:p w14:paraId="1648C142" w14:textId="77777777" w:rsidR="005D312B" w:rsidRPr="005D312B" w:rsidRDefault="005D312B" w:rsidP="005D312B">
      <w:pPr>
        <w:pStyle w:val="Leipteksti"/>
        <w:numPr>
          <w:ilvl w:val="2"/>
          <w:numId w:val="32"/>
        </w:numPr>
      </w:pPr>
      <w:r w:rsidRPr="005D312B">
        <w:t xml:space="preserve">perustuvatko laiteostot laskuun  </w:t>
      </w:r>
    </w:p>
    <w:p w14:paraId="002ACC49" w14:textId="77777777" w:rsidR="005D312B" w:rsidRPr="005D312B" w:rsidRDefault="005D312B" w:rsidP="005D312B">
      <w:pPr>
        <w:pStyle w:val="Leipteksti"/>
        <w:numPr>
          <w:ilvl w:val="1"/>
          <w:numId w:val="32"/>
        </w:numPr>
      </w:pPr>
      <w:r w:rsidRPr="005D312B">
        <w:t>Ostetut palvelut</w:t>
      </w:r>
    </w:p>
    <w:p w14:paraId="04EBAEB1" w14:textId="77777777" w:rsidR="005D312B" w:rsidRPr="005D312B" w:rsidRDefault="005D312B" w:rsidP="005D312B">
      <w:pPr>
        <w:pStyle w:val="Leipteksti"/>
        <w:numPr>
          <w:ilvl w:val="2"/>
          <w:numId w:val="32"/>
        </w:numPr>
      </w:pPr>
      <w:r w:rsidRPr="005D312B">
        <w:t>perustuvatko ostetut palvelut laskuun</w:t>
      </w:r>
    </w:p>
    <w:p w14:paraId="6099692F" w14:textId="77777777" w:rsidR="005D312B" w:rsidRPr="005D312B" w:rsidRDefault="005D312B" w:rsidP="005D312B">
      <w:pPr>
        <w:pStyle w:val="Leipteksti"/>
        <w:numPr>
          <w:ilvl w:val="1"/>
          <w:numId w:val="32"/>
        </w:numPr>
      </w:pPr>
      <w:r w:rsidRPr="005D312B">
        <w:t>Muut kustannukset</w:t>
      </w:r>
    </w:p>
    <w:p w14:paraId="786510B7" w14:textId="77777777" w:rsidR="005D312B" w:rsidRPr="005D312B" w:rsidRDefault="005D312B" w:rsidP="005D312B">
      <w:pPr>
        <w:pStyle w:val="Leipteksti"/>
        <w:numPr>
          <w:ilvl w:val="2"/>
          <w:numId w:val="32"/>
        </w:numPr>
      </w:pPr>
      <w:r w:rsidRPr="005D312B">
        <w:t>perustuvatko muut kustannukset laskuun tai sisäiseen veloitukseen ja onko sisäisen veloituksen perusteet dokumentoitu</w:t>
      </w:r>
    </w:p>
    <w:p w14:paraId="583F31F8" w14:textId="77777777" w:rsidR="005D312B" w:rsidRPr="005D312B" w:rsidRDefault="005D312B" w:rsidP="005D312B">
      <w:pPr>
        <w:pStyle w:val="Leipteksti"/>
      </w:pPr>
    </w:p>
    <w:p w14:paraId="0B6CC9BE" w14:textId="77777777" w:rsidR="005D312B" w:rsidRPr="005D312B" w:rsidRDefault="005D312B" w:rsidP="005D312B">
      <w:pPr>
        <w:pStyle w:val="Leipteksti"/>
        <w:numPr>
          <w:ilvl w:val="0"/>
          <w:numId w:val="32"/>
        </w:numPr>
      </w:pPr>
      <w:r w:rsidRPr="005D312B">
        <w:t>Lopullisten varojen saajien ja mahdollisten eturistiriitojen selvittäminen</w:t>
      </w:r>
    </w:p>
    <w:p w14:paraId="67641A60" w14:textId="77777777" w:rsidR="005D312B" w:rsidRDefault="005D312B" w:rsidP="005D312B">
      <w:pPr>
        <w:pStyle w:val="Leipteksti"/>
      </w:pPr>
    </w:p>
    <w:p w14:paraId="67843EE9" w14:textId="3057CC0D" w:rsidR="005D312B" w:rsidRPr="005D312B" w:rsidRDefault="005D312B" w:rsidP="005D312B">
      <w:pPr>
        <w:pStyle w:val="Leipteksti"/>
      </w:pPr>
      <w:r>
        <w:t>S</w:t>
      </w:r>
      <w:r w:rsidRPr="005D312B">
        <w:t xml:space="preserve">elvitimme EU:n taloudellisten etujen suojaamiseen ja väärinkäytöksiin liittyen </w:t>
      </w:r>
    </w:p>
    <w:p w14:paraId="576E5605" w14:textId="77777777" w:rsidR="005D312B" w:rsidRPr="005D312B" w:rsidRDefault="005D312B" w:rsidP="005D312B">
      <w:pPr>
        <w:pStyle w:val="Leipteksti"/>
        <w:numPr>
          <w:ilvl w:val="1"/>
          <w:numId w:val="32"/>
        </w:numPr>
      </w:pPr>
      <w:r w:rsidRPr="005D312B">
        <w:t>onko rahoituksen saaja selvittänyt Suomen Akatemian antaman ohjeistuksen mukaisesti lopullisten varojen saajia koskevat tiedot (toimeksisaaja- ja alihankkijatiedot edunsaajineen) ja toimittanut tiedot Suomen Akatemiaan?</w:t>
      </w:r>
    </w:p>
    <w:p w14:paraId="3EE6F4CE" w14:textId="77777777" w:rsidR="005D312B" w:rsidRPr="005D312B" w:rsidRDefault="005D312B" w:rsidP="005D312B">
      <w:pPr>
        <w:pStyle w:val="Leipteksti"/>
        <w:numPr>
          <w:ilvl w:val="1"/>
          <w:numId w:val="32"/>
        </w:numPr>
      </w:pPr>
      <w:r w:rsidRPr="005D312B">
        <w:t xml:space="preserve">onko rahoituksen saajan ja toimeksisaajien välillä intressiyhteyttä? </w:t>
      </w:r>
    </w:p>
    <w:p w14:paraId="3D4A4765" w14:textId="77777777" w:rsidR="005D312B" w:rsidRPr="005D312B" w:rsidRDefault="005D312B" w:rsidP="005D312B">
      <w:pPr>
        <w:pStyle w:val="Leipteksti"/>
        <w:numPr>
          <w:ilvl w:val="1"/>
          <w:numId w:val="32"/>
        </w:numPr>
      </w:pPr>
      <w:r w:rsidRPr="005D312B">
        <w:t>onko hankintoja tehtäessä selvitetty mahdolliset eturistiriidat ja toimeksisaajan tai edunsaajan kuuluminen EU-pakotelistalle?</w:t>
      </w:r>
    </w:p>
    <w:p w14:paraId="65A1CF3F" w14:textId="77777777" w:rsidR="005D312B" w:rsidRPr="005D312B" w:rsidRDefault="005D312B" w:rsidP="005D312B">
      <w:pPr>
        <w:pStyle w:val="Leipteksti"/>
      </w:pPr>
    </w:p>
    <w:p w14:paraId="0B9890C3" w14:textId="77777777" w:rsidR="005D312B" w:rsidRPr="005D312B" w:rsidRDefault="005D312B" w:rsidP="005D312B">
      <w:pPr>
        <w:pStyle w:val="Leipteksti"/>
        <w:numPr>
          <w:ilvl w:val="0"/>
          <w:numId w:val="32"/>
        </w:numPr>
      </w:pPr>
      <w:r w:rsidRPr="005D312B">
        <w:t>Päällekkäisen rahoituksen välttäminen, rahoitussuunnitelman ja sen toteuman läpikäynti</w:t>
      </w:r>
    </w:p>
    <w:p w14:paraId="7F73B274" w14:textId="77777777" w:rsidR="005D312B" w:rsidRDefault="005D312B" w:rsidP="005D312B">
      <w:pPr>
        <w:pStyle w:val="Leipteksti"/>
      </w:pPr>
    </w:p>
    <w:p w14:paraId="0D4980BC" w14:textId="77777777" w:rsidR="005D312B" w:rsidRPr="005D312B" w:rsidRDefault="005D312B" w:rsidP="005D312B">
      <w:pPr>
        <w:pStyle w:val="Leipteksti"/>
      </w:pPr>
      <w:r>
        <w:t>S</w:t>
      </w:r>
      <w:r w:rsidRPr="005D312B">
        <w:t xml:space="preserve">elvitimme EU:n taloudellisten etujen suojaamiseen ja väärinkäytöksiin liittyen </w:t>
      </w:r>
    </w:p>
    <w:p w14:paraId="5F04A624" w14:textId="77777777" w:rsidR="005D312B" w:rsidRPr="005D312B" w:rsidRDefault="005D312B" w:rsidP="005D312B">
      <w:pPr>
        <w:pStyle w:val="Leipteksti"/>
        <w:numPr>
          <w:ilvl w:val="1"/>
          <w:numId w:val="32"/>
        </w:numPr>
      </w:pPr>
      <w:r w:rsidRPr="005D312B">
        <w:t xml:space="preserve">muut tuotot kirjanpitoajoissa </w:t>
      </w:r>
    </w:p>
    <w:p w14:paraId="506693CF" w14:textId="77777777" w:rsidR="005D312B" w:rsidRPr="005D312B" w:rsidRDefault="005D312B" w:rsidP="005D312B">
      <w:pPr>
        <w:pStyle w:val="Leipteksti"/>
        <w:numPr>
          <w:ilvl w:val="1"/>
          <w:numId w:val="32"/>
        </w:numPr>
      </w:pPr>
      <w:r w:rsidRPr="005D312B">
        <w:t>muun projektinaikaisen rahoituksen.</w:t>
      </w:r>
    </w:p>
    <w:p w14:paraId="0A415926" w14:textId="77777777" w:rsidR="005D312B" w:rsidRPr="005D312B" w:rsidRDefault="005D312B" w:rsidP="005D312B">
      <w:pPr>
        <w:pStyle w:val="Leipteksti"/>
      </w:pPr>
    </w:p>
    <w:p w14:paraId="0805BE55" w14:textId="77777777" w:rsidR="005D312B" w:rsidRPr="005D312B" w:rsidRDefault="005D312B" w:rsidP="005D312B">
      <w:pPr>
        <w:pStyle w:val="Leipteksti"/>
      </w:pPr>
    </w:p>
    <w:p w14:paraId="5F6366D8" w14:textId="77777777" w:rsidR="005D312B" w:rsidRPr="005D312B" w:rsidRDefault="005D312B" w:rsidP="005D312B">
      <w:pPr>
        <w:pStyle w:val="Leipteksti"/>
      </w:pPr>
    </w:p>
    <w:p w14:paraId="036D4D81" w14:textId="77777777" w:rsidR="005D312B" w:rsidRPr="005D312B" w:rsidRDefault="005D312B" w:rsidP="005D312B">
      <w:pPr>
        <w:pStyle w:val="Leipteksti"/>
      </w:pPr>
    </w:p>
    <w:p w14:paraId="134309F5" w14:textId="77777777" w:rsidR="005D312B" w:rsidRPr="005D312B" w:rsidRDefault="005D312B" w:rsidP="005D312B">
      <w:pPr>
        <w:pStyle w:val="Leipteksti"/>
      </w:pPr>
    </w:p>
    <w:p w14:paraId="0DE1C969" w14:textId="77777777" w:rsidR="005D312B" w:rsidRDefault="005D312B" w:rsidP="005D312B">
      <w:pPr>
        <w:pStyle w:val="Leipteksti"/>
      </w:pPr>
      <w:r w:rsidRPr="005D312B">
        <w:lastRenderedPageBreak/>
        <w:t xml:space="preserve">Läpikäytyjen kustannusten osalta olemme arvioineet, ovatko kustannukset rahoituksen saajan hyväksymiskäytäntöjen mukaisesti hyväksyttyjä. Läpikäynnissä on arvioitu vain edellä mainittuja seikkoja. Mikäli läpikäynnissä on tullut muita kustannusten hyväksyttävyyteen liittyviä seikkoja, olemme raportoineet niistä alla olevien havaintojen yhteydessä.  </w:t>
      </w:r>
    </w:p>
    <w:p w14:paraId="3B89C9A8" w14:textId="77777777" w:rsidR="005D312B" w:rsidRPr="005D312B" w:rsidRDefault="005D312B" w:rsidP="005D312B">
      <w:pPr>
        <w:pStyle w:val="Leipteksti"/>
      </w:pPr>
    </w:p>
    <w:p w14:paraId="29F8669C" w14:textId="77777777" w:rsidR="005D312B" w:rsidRDefault="005D312B" w:rsidP="005D312B">
      <w:pPr>
        <w:pStyle w:val="Leipteksti"/>
      </w:pPr>
      <w:r w:rsidRPr="005D312B">
        <w:t>Havaintomme ovat seuraavat:</w:t>
      </w:r>
    </w:p>
    <w:p w14:paraId="09A1DC47" w14:textId="77777777" w:rsidR="005D312B" w:rsidRPr="005D312B" w:rsidRDefault="005D312B" w:rsidP="005D312B">
      <w:pPr>
        <w:pStyle w:val="Leipteksti"/>
      </w:pPr>
    </w:p>
    <w:p w14:paraId="3985419E" w14:textId="77777777" w:rsidR="005D312B" w:rsidRDefault="005D312B" w:rsidP="005D312B">
      <w:pPr>
        <w:pStyle w:val="Leipteksti"/>
        <w:numPr>
          <w:ilvl w:val="0"/>
          <w:numId w:val="33"/>
        </w:numPr>
      </w:pPr>
      <w:r w:rsidRPr="005D312B">
        <w:t>Kohdassa 1 totesimme, että rahoituksen saajan projektikirjanpito on toteutettu seuraavasti: [</w:t>
      </w:r>
      <w:r w:rsidRPr="005D312B">
        <w:rPr>
          <w:i/>
        </w:rPr>
        <w:t>kuvaa, miten organisaation projektikirjanpito on toteutettu ja kommentoi erityisesti projektikirjanpidon toteutukseen ja luotettavuuteen, jäljitettävyysketjun aukottomuuteen sekä rahoitusehtojen noudattamiseen liittyviä seikkoja</w:t>
      </w:r>
      <w:r w:rsidRPr="005D312B">
        <w:t>].</w:t>
      </w:r>
    </w:p>
    <w:p w14:paraId="1D53BBDC" w14:textId="77777777" w:rsidR="005D312B" w:rsidRPr="005D312B" w:rsidRDefault="005D312B" w:rsidP="005D312B">
      <w:pPr>
        <w:pStyle w:val="Leipteksti"/>
        <w:ind w:left="360"/>
      </w:pPr>
    </w:p>
    <w:p w14:paraId="48332729" w14:textId="77777777" w:rsidR="005D312B" w:rsidRDefault="005D312B" w:rsidP="005D312B">
      <w:pPr>
        <w:pStyle w:val="Leipteksti"/>
        <w:numPr>
          <w:ilvl w:val="0"/>
          <w:numId w:val="33"/>
        </w:numPr>
      </w:pPr>
      <w:r w:rsidRPr="005D312B">
        <w:t>Kohdassa 2 totesimme, että rahoituksen saajan projektin työajanseuranta on toteutettu seuraavasti: [</w:t>
      </w:r>
      <w:r w:rsidRPr="005D312B">
        <w:rPr>
          <w:i/>
        </w:rPr>
        <w:t>kuvaa, miten projektin työajanseuranta on toteutettu ja kommentoi erityisesti työajanseurannan toteutukseen ja luotettavuuteen sekä rahoitusehtojen noudattamiseen liittyviä seikkoja</w:t>
      </w:r>
      <w:r w:rsidRPr="005D312B">
        <w:t>].</w:t>
      </w:r>
    </w:p>
    <w:p w14:paraId="2348DA08" w14:textId="77777777" w:rsidR="005D312B" w:rsidRPr="005D312B" w:rsidRDefault="005D312B" w:rsidP="005D312B">
      <w:pPr>
        <w:pStyle w:val="Luettelokappale"/>
        <w:numPr>
          <w:ilvl w:val="0"/>
          <w:numId w:val="0"/>
        </w:numPr>
        <w:ind w:left="284"/>
      </w:pPr>
    </w:p>
    <w:p w14:paraId="6D7224C9" w14:textId="77777777" w:rsidR="005D312B" w:rsidRDefault="005D312B" w:rsidP="005D312B">
      <w:pPr>
        <w:pStyle w:val="Leipteksti"/>
        <w:numPr>
          <w:ilvl w:val="0"/>
          <w:numId w:val="33"/>
        </w:numPr>
      </w:pPr>
      <w:r w:rsidRPr="005D312B">
        <w:t>Kohdassa 3 totesimme, että läpikäydyt tiliselvitykseen sisältyvän palkkaerittelylomakkeen tiedot täsmäsivät palkkakirjanpitoon ja työajanseurantaan [lukuun ottamatta seuraavia eriä...].</w:t>
      </w:r>
    </w:p>
    <w:p w14:paraId="237B62D8" w14:textId="77777777" w:rsidR="005D312B" w:rsidRPr="005D312B" w:rsidRDefault="005D312B" w:rsidP="005D312B">
      <w:pPr>
        <w:pStyle w:val="Luettelokappale"/>
        <w:numPr>
          <w:ilvl w:val="0"/>
          <w:numId w:val="0"/>
        </w:numPr>
        <w:ind w:left="284"/>
      </w:pPr>
    </w:p>
    <w:p w14:paraId="4EFA2B81" w14:textId="77777777" w:rsidR="005D312B" w:rsidRPr="005D312B" w:rsidRDefault="005D312B" w:rsidP="005D312B">
      <w:pPr>
        <w:pStyle w:val="Leipteksti"/>
        <w:numPr>
          <w:ilvl w:val="0"/>
          <w:numId w:val="33"/>
        </w:numPr>
      </w:pPr>
      <w:r w:rsidRPr="005D312B">
        <w:t xml:space="preserve">Kohdassa 4 totesimme, että läpikäydyt kustannukset </w:t>
      </w:r>
    </w:p>
    <w:p w14:paraId="6E63D0B2" w14:textId="77777777" w:rsidR="005D312B" w:rsidRPr="005D312B" w:rsidRDefault="005D312B" w:rsidP="005D312B">
      <w:pPr>
        <w:pStyle w:val="Leipteksti"/>
        <w:numPr>
          <w:ilvl w:val="1"/>
          <w:numId w:val="33"/>
        </w:numPr>
      </w:pPr>
      <w:r w:rsidRPr="005D312B">
        <w:t xml:space="preserve">perustuvat projektikirjanpitoon ja rahoituksen saajan kirjanpitoon </w:t>
      </w:r>
    </w:p>
    <w:p w14:paraId="064A3EE5" w14:textId="77777777" w:rsidR="005D312B" w:rsidRPr="005D312B" w:rsidRDefault="005D312B" w:rsidP="005D312B">
      <w:pPr>
        <w:pStyle w:val="Leipteksti"/>
        <w:numPr>
          <w:ilvl w:val="1"/>
          <w:numId w:val="33"/>
        </w:numPr>
      </w:pPr>
      <w:r w:rsidRPr="005D312B">
        <w:t>ovat hankkeen kestoaikana suoriteperusteisesti syntyneitä</w:t>
      </w:r>
    </w:p>
    <w:p w14:paraId="695B7EFA" w14:textId="77777777" w:rsidR="005D312B" w:rsidRPr="005D312B" w:rsidRDefault="005D312B" w:rsidP="005D312B">
      <w:pPr>
        <w:pStyle w:val="Leipteksti"/>
        <w:numPr>
          <w:ilvl w:val="1"/>
          <w:numId w:val="33"/>
        </w:numPr>
      </w:pPr>
      <w:r w:rsidRPr="005D312B">
        <w:t>on kustannuslajikohtaisesti asianmukaisesti esitetty</w:t>
      </w:r>
    </w:p>
    <w:p w14:paraId="762327F7" w14:textId="77777777" w:rsidR="005D312B" w:rsidRPr="005D312B" w:rsidRDefault="005D312B" w:rsidP="005D312B">
      <w:pPr>
        <w:pStyle w:val="Leipteksti"/>
        <w:numPr>
          <w:ilvl w:val="1"/>
          <w:numId w:val="33"/>
        </w:numPr>
      </w:pPr>
      <w:r w:rsidRPr="005D312B">
        <w:t>hankinnoissa on noudatettu organisaation omaa hankintaohjeistusta sekä hankintalain</w:t>
      </w:r>
      <w:r w:rsidRPr="005D312B">
        <w:softHyphen/>
        <w:t>säädäntöä</w:t>
      </w:r>
    </w:p>
    <w:p w14:paraId="3DC12531" w14:textId="77777777" w:rsidR="005D312B" w:rsidRPr="005D312B" w:rsidRDefault="005D312B" w:rsidP="005D312B">
      <w:pPr>
        <w:pStyle w:val="Leipteksti"/>
        <w:numPr>
          <w:ilvl w:val="1"/>
          <w:numId w:val="33"/>
        </w:numPr>
      </w:pPr>
      <w:r w:rsidRPr="005D312B">
        <w:t xml:space="preserve">hankinnoista on toimitettu Suomen Akatemian ohjeistuksen mukaiset asiakirjat.  </w:t>
      </w:r>
    </w:p>
    <w:p w14:paraId="35BCA962" w14:textId="77777777" w:rsidR="005D312B" w:rsidRPr="005D312B" w:rsidRDefault="005D312B" w:rsidP="005D312B">
      <w:pPr>
        <w:pStyle w:val="Leipteksti"/>
      </w:pPr>
    </w:p>
    <w:p w14:paraId="21BAF39D" w14:textId="77777777" w:rsidR="005D312B" w:rsidRPr="005D312B" w:rsidRDefault="005D312B" w:rsidP="005D312B">
      <w:pPr>
        <w:pStyle w:val="Leipteksti"/>
      </w:pPr>
      <w:r w:rsidRPr="005D312B">
        <w:t>Lisäksi totesimme, että:</w:t>
      </w:r>
    </w:p>
    <w:p w14:paraId="1C208DCD" w14:textId="77777777" w:rsidR="005D312B" w:rsidRPr="005D312B" w:rsidRDefault="005D312B" w:rsidP="005D312B">
      <w:pPr>
        <w:pStyle w:val="Leipteksti"/>
        <w:numPr>
          <w:ilvl w:val="1"/>
          <w:numId w:val="33"/>
        </w:numPr>
      </w:pPr>
      <w:r w:rsidRPr="005D312B">
        <w:t xml:space="preserve">Matkustamisessa on noudatettu organisaation omaa matkustusohjeistusta. </w:t>
      </w:r>
    </w:p>
    <w:p w14:paraId="27ECBB0E" w14:textId="77777777" w:rsidR="005D312B" w:rsidRPr="005D312B" w:rsidRDefault="005D312B" w:rsidP="005D312B">
      <w:pPr>
        <w:pStyle w:val="Leipteksti"/>
        <w:numPr>
          <w:ilvl w:val="1"/>
          <w:numId w:val="33"/>
        </w:numPr>
      </w:pPr>
      <w:r w:rsidRPr="005D312B">
        <w:t>Aine- ja tarvikekustannukset perustuvat laskuun ja rahoituksen saajan sisäiset aine- ja tarvikeveloitukset ovat omakustannushintaisia.</w:t>
      </w:r>
    </w:p>
    <w:p w14:paraId="3FD0C9CC" w14:textId="77777777" w:rsidR="005D312B" w:rsidRPr="005D312B" w:rsidRDefault="005D312B" w:rsidP="005D312B">
      <w:pPr>
        <w:pStyle w:val="Leipteksti"/>
        <w:numPr>
          <w:ilvl w:val="1"/>
          <w:numId w:val="33"/>
        </w:numPr>
      </w:pPr>
      <w:r w:rsidRPr="005D312B">
        <w:t xml:space="preserve">Kone- ja laiteostot sisältyvät Akatemian rahoituspäätöksen liitteenä olevaan kustannusarvioon ja/tai esitettyyn tutkimussuunnitelmaan. </w:t>
      </w:r>
    </w:p>
    <w:p w14:paraId="47DA7C6A" w14:textId="77777777" w:rsidR="005D312B" w:rsidRPr="005D312B" w:rsidRDefault="005D312B" w:rsidP="005D312B">
      <w:pPr>
        <w:pStyle w:val="Leipteksti"/>
        <w:numPr>
          <w:ilvl w:val="1"/>
          <w:numId w:val="33"/>
        </w:numPr>
      </w:pPr>
      <w:r w:rsidRPr="005D312B">
        <w:t xml:space="preserve">Ostetut palvelut perustuvat laskuun. </w:t>
      </w:r>
    </w:p>
    <w:p w14:paraId="23E3B82A" w14:textId="77777777" w:rsidR="005D312B" w:rsidRPr="005D312B" w:rsidRDefault="005D312B" w:rsidP="005D312B">
      <w:pPr>
        <w:pStyle w:val="Leipteksti"/>
        <w:numPr>
          <w:ilvl w:val="1"/>
          <w:numId w:val="33"/>
        </w:numPr>
      </w:pPr>
      <w:r w:rsidRPr="005D312B">
        <w:t xml:space="preserve">Muut kustannukset perustuvat laskuun tai sisäiseen veloitukseen ja veloituksen perusteet oli dokumentoitu. </w:t>
      </w:r>
    </w:p>
    <w:p w14:paraId="721CEBEF" w14:textId="77777777" w:rsidR="005D312B" w:rsidRDefault="005D312B" w:rsidP="005D312B">
      <w:pPr>
        <w:pStyle w:val="Leipteksti"/>
      </w:pPr>
    </w:p>
    <w:p w14:paraId="766C0920" w14:textId="77777777" w:rsidR="005D312B" w:rsidRDefault="005D312B" w:rsidP="005D312B">
      <w:pPr>
        <w:pStyle w:val="Leipteksti"/>
      </w:pPr>
    </w:p>
    <w:p w14:paraId="0A8AD7C4" w14:textId="77777777" w:rsidR="005D312B" w:rsidRPr="005D312B" w:rsidRDefault="005D312B" w:rsidP="005D312B">
      <w:pPr>
        <w:pStyle w:val="Leipteksti"/>
      </w:pPr>
    </w:p>
    <w:p w14:paraId="5A94375E" w14:textId="77777777" w:rsidR="005D312B" w:rsidRPr="005D312B" w:rsidRDefault="005D312B" w:rsidP="005D312B">
      <w:pPr>
        <w:pStyle w:val="Leipteksti"/>
        <w:numPr>
          <w:ilvl w:val="0"/>
          <w:numId w:val="33"/>
        </w:numPr>
      </w:pPr>
      <w:r w:rsidRPr="005D312B">
        <w:lastRenderedPageBreak/>
        <w:t>RRF-asetuksen ja Suomen Akatemian antamien ohjeiden noudattaminen on selvitetty kohdan 5 mukaan</w:t>
      </w:r>
    </w:p>
    <w:p w14:paraId="031D019F" w14:textId="77777777" w:rsidR="005D312B" w:rsidRPr="005D312B" w:rsidRDefault="005D312B" w:rsidP="005D312B">
      <w:pPr>
        <w:pStyle w:val="Leipteksti"/>
        <w:numPr>
          <w:ilvl w:val="1"/>
          <w:numId w:val="33"/>
        </w:numPr>
      </w:pPr>
      <w:r w:rsidRPr="005D312B">
        <w:t>Lopullisten varojen saajien tiedot (</w:t>
      </w:r>
      <w:bookmarkStart w:id="0" w:name="_Hlk156996582"/>
      <w:r w:rsidRPr="005D312B">
        <w:t>toimeksisaaja- ja alihankkijatiedot edunsaajineen</w:t>
      </w:r>
      <w:bookmarkEnd w:id="0"/>
      <w:r w:rsidRPr="005D312B">
        <w:t>) on kerätty ja toimitettu rahoittajalle</w:t>
      </w:r>
    </w:p>
    <w:p w14:paraId="0AD3D687" w14:textId="77777777" w:rsidR="005D312B" w:rsidRPr="005D312B" w:rsidRDefault="005D312B" w:rsidP="005D312B">
      <w:pPr>
        <w:pStyle w:val="Leipteksti"/>
        <w:numPr>
          <w:ilvl w:val="1"/>
          <w:numId w:val="33"/>
        </w:numPr>
      </w:pPr>
      <w:r w:rsidRPr="005D312B">
        <w:t>Rahoituksen saajan ja toimeksisaajien välillä ei ole intressiyhteyttä</w:t>
      </w:r>
    </w:p>
    <w:p w14:paraId="7BD9C17F" w14:textId="77777777" w:rsidR="005D312B" w:rsidRPr="005D312B" w:rsidRDefault="005D312B" w:rsidP="005D312B">
      <w:pPr>
        <w:pStyle w:val="Leipteksti"/>
        <w:numPr>
          <w:ilvl w:val="1"/>
          <w:numId w:val="33"/>
        </w:numPr>
      </w:pPr>
      <w:r w:rsidRPr="005D312B">
        <w:t>Hankintaa tehtäessä on selvitetty mahdolliset eturistiriidat ja edunsaajan kuuluminen EU-pakotelistalle</w:t>
      </w:r>
    </w:p>
    <w:p w14:paraId="6BE12EC5" w14:textId="77777777" w:rsidR="005D312B" w:rsidRPr="005D312B" w:rsidRDefault="005D312B" w:rsidP="005D312B">
      <w:pPr>
        <w:pStyle w:val="Leipteksti"/>
      </w:pPr>
    </w:p>
    <w:p w14:paraId="38CC200C" w14:textId="77777777" w:rsidR="005D312B" w:rsidRPr="005D312B" w:rsidRDefault="005D312B" w:rsidP="005D312B">
      <w:pPr>
        <w:pStyle w:val="Leipteksti"/>
        <w:numPr>
          <w:ilvl w:val="0"/>
          <w:numId w:val="33"/>
        </w:numPr>
      </w:pPr>
      <w:r w:rsidRPr="005D312B">
        <w:t>RRF-asetuksen ja Suomen Akatemian antamien ohjeiden noudattaminen on selvitetty kohdan 6 mukaan</w:t>
      </w:r>
    </w:p>
    <w:p w14:paraId="09F6362B" w14:textId="77777777" w:rsidR="005D312B" w:rsidRPr="005D312B" w:rsidRDefault="005D312B" w:rsidP="005D312B">
      <w:pPr>
        <w:pStyle w:val="Leipteksti"/>
        <w:numPr>
          <w:ilvl w:val="1"/>
          <w:numId w:val="33"/>
        </w:numPr>
      </w:pPr>
      <w:r w:rsidRPr="005D312B">
        <w:t xml:space="preserve">Tarkistettu muut tuotot kirjanpitoajoissa </w:t>
      </w:r>
    </w:p>
    <w:p w14:paraId="4588BFE0" w14:textId="77777777" w:rsidR="005D312B" w:rsidRPr="005D312B" w:rsidRDefault="005D312B" w:rsidP="005D312B">
      <w:pPr>
        <w:pStyle w:val="Leipteksti"/>
        <w:numPr>
          <w:ilvl w:val="1"/>
          <w:numId w:val="33"/>
        </w:numPr>
      </w:pPr>
      <w:r w:rsidRPr="005D312B">
        <w:t>Selvitetty / Haastateltu rahoituksen saajaa muusta projektinaikaisesta rahoituksesta</w:t>
      </w:r>
    </w:p>
    <w:p w14:paraId="2A35CD51" w14:textId="77777777" w:rsidR="005D312B" w:rsidRPr="005D312B" w:rsidRDefault="005D312B" w:rsidP="005D312B">
      <w:pPr>
        <w:pStyle w:val="Leipteksti"/>
      </w:pPr>
    </w:p>
    <w:p w14:paraId="6D126734" w14:textId="77777777" w:rsidR="005D312B" w:rsidRDefault="005D312B" w:rsidP="005D312B">
      <w:pPr>
        <w:pStyle w:val="Leipteksti"/>
      </w:pPr>
      <w:r w:rsidRPr="005D312B">
        <w:t xml:space="preserve">Raporttimme on tarkoitettu yksinomaan tämän raportin toisessa kappaleessa mainittuun käyttöön, eikä sitä pidä käyttää muuhun tarkoitukseen eikä luovuttaa Suomen Akatemian lisäksi millekään muulle osapuolelle. Suomen Akatemialla on kuitenkin oikeus luovuttaa tämä raportti muille viranomaisille Euroopan unionin elpymis- ja palautumistukivälineen hallinnoinnista, valvonnasta ja tarkastuksesta annetun lain 537/2022 13 §:n ja 14 §:n mukaisesti. Tämä raportti koskee vain edellä yksilöityä tiliselvitystä eikä se koske [rahoituksen saaja]:n tilinpäätöstä kokonaisuutena. </w:t>
      </w:r>
    </w:p>
    <w:p w14:paraId="367161CA" w14:textId="77777777" w:rsidR="005D312B" w:rsidRDefault="005D312B" w:rsidP="005D312B">
      <w:pPr>
        <w:pStyle w:val="Leipteksti"/>
      </w:pPr>
    </w:p>
    <w:p w14:paraId="2F051608" w14:textId="77777777" w:rsidR="005D312B" w:rsidRDefault="005D312B" w:rsidP="005D312B">
      <w:pPr>
        <w:pStyle w:val="Leipteksti"/>
      </w:pPr>
    </w:p>
    <w:p w14:paraId="1AC0F924" w14:textId="77777777" w:rsidR="005D312B" w:rsidRPr="005D312B" w:rsidRDefault="005D312B" w:rsidP="005D312B">
      <w:pPr>
        <w:pStyle w:val="Leipteksti"/>
      </w:pPr>
    </w:p>
    <w:p w14:paraId="760E1A5E" w14:textId="77777777" w:rsidR="005D312B" w:rsidRPr="005D312B" w:rsidRDefault="005D312B" w:rsidP="005D312B">
      <w:pPr>
        <w:pStyle w:val="Leipteksti"/>
      </w:pPr>
    </w:p>
    <w:p w14:paraId="16167852" w14:textId="77777777" w:rsidR="005D312B" w:rsidRDefault="005D312B" w:rsidP="005D312B">
      <w:pPr>
        <w:pStyle w:val="Leipteksti"/>
      </w:pPr>
      <w:r w:rsidRPr="005D312B">
        <w:t>paikka ja aika</w:t>
      </w:r>
    </w:p>
    <w:p w14:paraId="672CF126" w14:textId="77777777" w:rsidR="005D312B" w:rsidRPr="005D312B" w:rsidRDefault="005D312B" w:rsidP="005D312B">
      <w:pPr>
        <w:pStyle w:val="Leipteksti"/>
      </w:pPr>
    </w:p>
    <w:p w14:paraId="7712921D" w14:textId="77777777" w:rsidR="005D312B" w:rsidRPr="005D312B" w:rsidRDefault="005D312B" w:rsidP="005D312B">
      <w:pPr>
        <w:pStyle w:val="Leipteksti"/>
      </w:pPr>
      <w:r w:rsidRPr="005D312B">
        <w:t>Tilintarkastusyhteisö A</w:t>
      </w:r>
    </w:p>
    <w:p w14:paraId="1E7C68CF" w14:textId="77777777" w:rsidR="005D312B" w:rsidRPr="005D312B" w:rsidRDefault="005D312B" w:rsidP="005D312B">
      <w:pPr>
        <w:pStyle w:val="Leipteksti"/>
      </w:pPr>
      <w:r w:rsidRPr="005D312B">
        <w:t>HT/KHT/JHT/JHTT X:n allekirjoitus</w:t>
      </w:r>
      <w:r w:rsidRPr="005D312B">
        <w:br/>
        <w:t>HT/KHT/JHT/JHTT X:n nimenselvennys, puhelinnumero ja sähköpostiosoite</w:t>
      </w:r>
    </w:p>
    <w:p w14:paraId="25CD93DC" w14:textId="77777777" w:rsidR="005D312B" w:rsidRPr="005D312B" w:rsidRDefault="005D312B" w:rsidP="005D312B">
      <w:pPr>
        <w:pStyle w:val="Leipteksti"/>
      </w:pPr>
      <w:r w:rsidRPr="005D312B">
        <w:t>Tilintarkastusyhteisö A:n osoite ja postinumero</w:t>
      </w:r>
    </w:p>
    <w:p w14:paraId="140604E6" w14:textId="77777777" w:rsidR="004B723E" w:rsidRDefault="004B723E" w:rsidP="004B723E">
      <w:pPr>
        <w:pStyle w:val="Leipteksti"/>
      </w:pPr>
    </w:p>
    <w:sectPr w:rsidR="004B723E" w:rsidSect="00350C84">
      <w:headerReference w:type="default" r:id="rId8"/>
      <w:footerReference w:type="default" r:id="rId9"/>
      <w:headerReference w:type="first" r:id="rId10"/>
      <w:footerReference w:type="first" r:id="rId11"/>
      <w:pgSz w:w="11906" w:h="16838" w:code="9"/>
      <w:pgMar w:top="1021" w:right="1134" w:bottom="2041" w:left="1134" w:header="73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EB89" w14:textId="77777777" w:rsidR="008A02BE" w:rsidRDefault="008A02BE" w:rsidP="00AC7BC5">
      <w:r>
        <w:separator/>
      </w:r>
    </w:p>
  </w:endnote>
  <w:endnote w:type="continuationSeparator" w:id="0">
    <w:p w14:paraId="6D540B2C" w14:textId="77777777" w:rsidR="008A02BE" w:rsidRDefault="008A02BE"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E6EC" w14:textId="77777777" w:rsidR="00437D93" w:rsidRPr="00437D93" w:rsidRDefault="00437D93" w:rsidP="00437D93">
    <w:pPr>
      <w:pStyle w:val="Alatunniste"/>
      <w:jc w:val="left"/>
    </w:pPr>
    <w:r>
      <w:rPr>
        <w:b/>
        <w:bCs/>
      </w:rPr>
      <w:drawing>
        <wp:anchor distT="0" distB="0" distL="114300" distR="114300" simplePos="0" relativeHeight="251666432" behindDoc="1" locked="0" layoutInCell="1" allowOverlap="1" wp14:anchorId="23A7D44C" wp14:editId="78883682">
          <wp:simplePos x="0" y="0"/>
          <wp:positionH relativeFrom="page">
            <wp:posOffset>0</wp:posOffset>
          </wp:positionH>
          <wp:positionV relativeFrom="page">
            <wp:posOffset>10052662</wp:posOffset>
          </wp:positionV>
          <wp:extent cx="7560000" cy="625175"/>
          <wp:effectExtent l="0" t="0" r="0" b="0"/>
          <wp:wrapNone/>
          <wp:docPr id="19" name="Kuv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uva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251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307F" w14:textId="77777777" w:rsidR="00420D16" w:rsidRDefault="00420D16" w:rsidP="009939B4">
    <w:pPr>
      <w:pStyle w:val="Alatunniste"/>
      <w:rPr>
        <w:b/>
        <w:bCs/>
      </w:rPr>
    </w:pPr>
  </w:p>
  <w:p w14:paraId="5BAC762A" w14:textId="77777777" w:rsidR="009939B4" w:rsidRPr="009939B4" w:rsidRDefault="00C85D1C" w:rsidP="009939B4">
    <w:pPr>
      <w:pStyle w:val="Alatunniste"/>
    </w:pPr>
    <w:r>
      <w:rPr>
        <w:b/>
        <w:bCs/>
      </w:rPr>
      <w:drawing>
        <wp:anchor distT="0" distB="0" distL="114300" distR="114300" simplePos="0" relativeHeight="251657215" behindDoc="1" locked="0" layoutInCell="1" allowOverlap="1" wp14:anchorId="37758B65" wp14:editId="33717AC8">
          <wp:simplePos x="0" y="0"/>
          <wp:positionH relativeFrom="page">
            <wp:posOffset>0</wp:posOffset>
          </wp:positionH>
          <wp:positionV relativeFrom="page">
            <wp:posOffset>10052662</wp:posOffset>
          </wp:positionV>
          <wp:extent cx="7560000" cy="625175"/>
          <wp:effectExtent l="0" t="0" r="0" b="0"/>
          <wp:wrapNone/>
          <wp:docPr id="22" name="Kuv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va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25175"/>
                  </a:xfrm>
                  <a:prstGeom prst="rect">
                    <a:avLst/>
                  </a:prstGeom>
                </pic:spPr>
              </pic:pic>
            </a:graphicData>
          </a:graphic>
          <wp14:sizeRelH relativeFrom="margin">
            <wp14:pctWidth>0</wp14:pctWidth>
          </wp14:sizeRelH>
          <wp14:sizeRelV relativeFrom="margin">
            <wp14:pctHeight>0</wp14:pctHeight>
          </wp14:sizeRelV>
        </wp:anchor>
      </w:drawing>
    </w:r>
    <w:r w:rsidRPr="00C85D1C">
      <w:rPr>
        <w:b/>
        <w:bCs/>
      </w:rPr>
      <w:t>Suomen Akatemia</w:t>
    </w:r>
    <w:r w:rsidRPr="00C85D1C">
      <w:t xml:space="preserve">   |   Hakaniemenranta 6   |   PL 131   |   00531 Helsinki   |   Puh. 029 533 5000   |   etunimi.sukunimi@aka.fi   |   www.aka.fi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B34D" w14:textId="77777777" w:rsidR="008A02BE" w:rsidRDefault="008A02BE" w:rsidP="00AC7BC5">
      <w:r>
        <w:separator/>
      </w:r>
    </w:p>
  </w:footnote>
  <w:footnote w:type="continuationSeparator" w:id="0">
    <w:p w14:paraId="547D17CA" w14:textId="77777777" w:rsidR="008A02BE" w:rsidRDefault="008A02BE"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86B0" w14:textId="609F67D9" w:rsidR="00336EBC" w:rsidRDefault="00336EBC" w:rsidP="00336EBC">
    <w:pPr>
      <w:pStyle w:val="Yltunniste"/>
    </w:pPr>
    <w:r>
      <w:rPr>
        <w:noProof/>
      </w:rPr>
      <w:drawing>
        <wp:anchor distT="0" distB="0" distL="114300" distR="114300" simplePos="0" relativeHeight="251670528" behindDoc="1" locked="0" layoutInCell="1" allowOverlap="1" wp14:anchorId="1F2C4B35" wp14:editId="0B093692">
          <wp:simplePos x="0" y="0"/>
          <wp:positionH relativeFrom="page">
            <wp:posOffset>720090</wp:posOffset>
          </wp:positionH>
          <wp:positionV relativeFrom="page">
            <wp:posOffset>485775</wp:posOffset>
          </wp:positionV>
          <wp:extent cx="1389600" cy="576000"/>
          <wp:effectExtent l="0" t="0" r="1270" b="0"/>
          <wp:wrapNone/>
          <wp:docPr id="18" name="Kuv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r w:rsidRPr="005D4C87">
      <w:fldChar w:fldCharType="begin"/>
    </w:r>
    <w:r w:rsidRPr="005D4C87">
      <w:instrText>PAGE</w:instrText>
    </w:r>
    <w:r w:rsidRPr="005D4C87">
      <w:fldChar w:fldCharType="separate"/>
    </w:r>
    <w:r>
      <w:t>2</w:t>
    </w:r>
    <w:r w:rsidRPr="005D4C87">
      <w:fldChar w:fldCharType="end"/>
    </w:r>
    <w:r w:rsidRPr="005D4C87">
      <w:t xml:space="preserve"> (</w:t>
    </w:r>
    <w:r w:rsidRPr="005D4C87">
      <w:fldChar w:fldCharType="begin"/>
    </w:r>
    <w:r w:rsidRPr="005D4C87">
      <w:instrText>NUMPAGES</w:instrText>
    </w:r>
    <w:r w:rsidRPr="005D4C87">
      <w:fldChar w:fldCharType="separate"/>
    </w:r>
    <w:r>
      <w:t>2</w:t>
    </w:r>
    <w:r w:rsidRPr="005D4C87">
      <w:fldChar w:fldCharType="end"/>
    </w:r>
    <w:r w:rsidRPr="005D4C87">
      <w:t>)</w:t>
    </w:r>
  </w:p>
  <w:p w14:paraId="10F3FA5D" w14:textId="5E5FD116" w:rsidR="00336EBC" w:rsidRDefault="00FE4DA7" w:rsidP="00336EBC">
    <w:pPr>
      <w:pStyle w:val="Yltunniste"/>
    </w:pPr>
    <w:r>
      <w:rPr>
        <w:noProof/>
      </w:rPr>
      <w:drawing>
        <wp:anchor distT="0" distB="0" distL="114300" distR="114300" simplePos="0" relativeHeight="251672576" behindDoc="1" locked="0" layoutInCell="1" allowOverlap="1" wp14:anchorId="5C4FA8D0" wp14:editId="7616A15B">
          <wp:simplePos x="0" y="0"/>
          <wp:positionH relativeFrom="column">
            <wp:posOffset>1755287</wp:posOffset>
          </wp:positionH>
          <wp:positionV relativeFrom="paragraph">
            <wp:posOffset>19050</wp:posOffset>
          </wp:positionV>
          <wp:extent cx="1378585" cy="411480"/>
          <wp:effectExtent l="0" t="0" r="0" b="7620"/>
          <wp:wrapTight wrapText="bothSides">
            <wp:wrapPolygon edited="0">
              <wp:start x="0" y="0"/>
              <wp:lineTo x="0" y="21000"/>
              <wp:lineTo x="21192" y="21000"/>
              <wp:lineTo x="21192" y="0"/>
              <wp:lineTo x="0" y="0"/>
            </wp:wrapPolygon>
          </wp:wrapTight>
          <wp:docPr id="4" name="Kuva 4" descr="Kuva, joka sisältää kohteen teksti, Fontti, logo,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teksti, Fontti, logo, symboli&#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1378585" cy="411480"/>
                  </a:xfrm>
                  <a:prstGeom prst="rect">
                    <a:avLst/>
                  </a:prstGeom>
                </pic:spPr>
              </pic:pic>
            </a:graphicData>
          </a:graphic>
          <wp14:sizeRelH relativeFrom="margin">
            <wp14:pctWidth>0</wp14:pctWidth>
          </wp14:sizeRelH>
          <wp14:sizeRelV relativeFrom="margin">
            <wp14:pctHeight>0</wp14:pctHeight>
          </wp14:sizeRelV>
        </wp:anchor>
      </w:drawing>
    </w:r>
  </w:p>
  <w:p w14:paraId="7AD86EE4" w14:textId="7329FF98" w:rsidR="00336EBC" w:rsidRDefault="00336EBC" w:rsidP="00336EBC">
    <w:pPr>
      <w:pStyle w:val="Yltunniste"/>
    </w:pPr>
  </w:p>
  <w:p w14:paraId="5C230801" w14:textId="77777777" w:rsidR="00336EBC" w:rsidRDefault="00336EBC" w:rsidP="00336EBC">
    <w:pPr>
      <w:pStyle w:val="Yltunniste"/>
    </w:pPr>
  </w:p>
  <w:p w14:paraId="46F6ECD9" w14:textId="77777777" w:rsidR="0014405D" w:rsidRPr="00336EBC" w:rsidRDefault="0014405D" w:rsidP="00336EBC">
    <w:pPr>
      <w:pStyle w:val="Yltunnis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F608" w14:textId="42560A67" w:rsidR="00437D93" w:rsidRDefault="00336EBC" w:rsidP="00437D93">
    <w:pPr>
      <w:pStyle w:val="Yltunniste"/>
    </w:pPr>
    <w:r>
      <w:rPr>
        <w:noProof/>
      </w:rPr>
      <w:drawing>
        <wp:anchor distT="0" distB="0" distL="114300" distR="114300" simplePos="0" relativeHeight="251668480" behindDoc="1" locked="0" layoutInCell="1" allowOverlap="1" wp14:anchorId="1CA008D6" wp14:editId="7D8E5FC3">
          <wp:simplePos x="0" y="0"/>
          <wp:positionH relativeFrom="page">
            <wp:posOffset>720090</wp:posOffset>
          </wp:positionH>
          <wp:positionV relativeFrom="page">
            <wp:posOffset>467995</wp:posOffset>
          </wp:positionV>
          <wp:extent cx="1389600" cy="576000"/>
          <wp:effectExtent l="0" t="0" r="1270" b="0"/>
          <wp:wrapNone/>
          <wp:docPr id="124922828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2828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r w:rsidR="00694666">
      <w:tab/>
      <w:t xml:space="preserve"> </w:t>
    </w:r>
    <w:r w:rsidR="007A77BC" w:rsidRPr="005D4C87">
      <w:fldChar w:fldCharType="begin"/>
    </w:r>
    <w:r w:rsidR="007A77BC" w:rsidRPr="005D4C87">
      <w:instrText>PAGE</w:instrText>
    </w:r>
    <w:r w:rsidR="007A77BC" w:rsidRPr="005D4C87">
      <w:fldChar w:fldCharType="separate"/>
    </w:r>
    <w:r w:rsidR="007A77BC">
      <w:t>1</w:t>
    </w:r>
    <w:r w:rsidR="007A77BC" w:rsidRPr="005D4C87">
      <w:fldChar w:fldCharType="end"/>
    </w:r>
    <w:r w:rsidR="007A77BC" w:rsidRPr="005D4C87">
      <w:t xml:space="preserve"> (</w:t>
    </w:r>
    <w:r w:rsidR="007A77BC" w:rsidRPr="005D4C87">
      <w:fldChar w:fldCharType="begin"/>
    </w:r>
    <w:r w:rsidR="007A77BC" w:rsidRPr="005D4C87">
      <w:instrText>NUMPAGES</w:instrText>
    </w:r>
    <w:r w:rsidR="007A77BC" w:rsidRPr="005D4C87">
      <w:fldChar w:fldCharType="separate"/>
    </w:r>
    <w:r w:rsidR="007A77BC">
      <w:t>2</w:t>
    </w:r>
    <w:r w:rsidR="007A77BC" w:rsidRPr="005D4C87">
      <w:fldChar w:fldCharType="end"/>
    </w:r>
    <w:r w:rsidR="007A77BC" w:rsidRPr="005D4C87">
      <w:t>)</w:t>
    </w:r>
  </w:p>
  <w:p w14:paraId="72935158" w14:textId="32DA12D3" w:rsidR="00437D93" w:rsidRDefault="00437D93" w:rsidP="00437D93">
    <w:pPr>
      <w:pStyle w:val="Yltunniste"/>
    </w:pPr>
  </w:p>
  <w:p w14:paraId="18A47EE8" w14:textId="28B3F61C" w:rsidR="00437D93" w:rsidRDefault="00437D93" w:rsidP="00437D93">
    <w:pPr>
      <w:pStyle w:val="Yltunniste"/>
    </w:pPr>
  </w:p>
  <w:p w14:paraId="79A53DE7" w14:textId="726C72B4" w:rsidR="00437D93" w:rsidRDefault="00437D93" w:rsidP="00437D93">
    <w:pPr>
      <w:pStyle w:val="Yltunniste"/>
    </w:pPr>
  </w:p>
  <w:p w14:paraId="5344CCE4" w14:textId="79D9F8E4" w:rsidR="00437D93" w:rsidRDefault="008B50FA" w:rsidP="00437D93">
    <w:pPr>
      <w:pStyle w:val="Yltunniste"/>
    </w:pPr>
    <w:r>
      <w:rPr>
        <w:noProof/>
      </w:rPr>
      <w:drawing>
        <wp:anchor distT="0" distB="0" distL="114300" distR="114300" simplePos="0" relativeHeight="251671552" behindDoc="1" locked="0" layoutInCell="1" allowOverlap="1" wp14:anchorId="2F2F62CD" wp14:editId="5232020D">
          <wp:simplePos x="0" y="0"/>
          <wp:positionH relativeFrom="margin">
            <wp:align>left</wp:align>
          </wp:positionH>
          <wp:positionV relativeFrom="paragraph">
            <wp:posOffset>126365</wp:posOffset>
          </wp:positionV>
          <wp:extent cx="1452245" cy="433705"/>
          <wp:effectExtent l="0" t="0" r="0" b="4445"/>
          <wp:wrapTight wrapText="bothSides">
            <wp:wrapPolygon edited="0">
              <wp:start x="0" y="0"/>
              <wp:lineTo x="0" y="20873"/>
              <wp:lineTo x="21251" y="20873"/>
              <wp:lineTo x="21251" y="0"/>
              <wp:lineTo x="0" y="0"/>
            </wp:wrapPolygon>
          </wp:wrapTight>
          <wp:docPr id="2" name="Kuva 2" descr="Kuva, joka sisältää kohteen teksti, Fontti, logo,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 Fontti, logo, symboli&#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1452245" cy="433705"/>
                  </a:xfrm>
                  <a:prstGeom prst="rect">
                    <a:avLst/>
                  </a:prstGeom>
                </pic:spPr>
              </pic:pic>
            </a:graphicData>
          </a:graphic>
          <wp14:sizeRelH relativeFrom="margin">
            <wp14:pctWidth>0</wp14:pctWidth>
          </wp14:sizeRelH>
          <wp14:sizeRelV relativeFrom="margin">
            <wp14:pctHeight>0</wp14:pctHeight>
          </wp14:sizeRelV>
        </wp:anchor>
      </w:drawing>
    </w:r>
  </w:p>
  <w:p w14:paraId="117517FB" w14:textId="354E6EDA" w:rsidR="00437D93" w:rsidRDefault="00437D93" w:rsidP="00437D93">
    <w:pPr>
      <w:pStyle w:val="Yltunniste"/>
    </w:pPr>
  </w:p>
  <w:p w14:paraId="5425A0CB" w14:textId="77777777" w:rsidR="00437D93" w:rsidRDefault="00437D93" w:rsidP="00437D93">
    <w:pPr>
      <w:pStyle w:val="Yltunniste"/>
    </w:pPr>
  </w:p>
  <w:p w14:paraId="429676D2" w14:textId="77777777" w:rsidR="00DF5FF8" w:rsidRPr="009939B4" w:rsidRDefault="00DF5FF8" w:rsidP="00437D9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E5D"/>
    <w:multiLevelType w:val="hybridMultilevel"/>
    <w:tmpl w:val="18363AE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194EDE"/>
    <w:multiLevelType w:val="hybridMultilevel"/>
    <w:tmpl w:val="0D1ADB02"/>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0C5D2C"/>
    <w:multiLevelType w:val="hybridMultilevel"/>
    <w:tmpl w:val="46C45D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0B337CD"/>
    <w:multiLevelType w:val="hybridMultilevel"/>
    <w:tmpl w:val="FE3C0590"/>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5740A56"/>
    <w:multiLevelType w:val="hybridMultilevel"/>
    <w:tmpl w:val="6D84FB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6A5EB3E"/>
    <w:multiLevelType w:val="hybridMultilevel"/>
    <w:tmpl w:val="82161B96"/>
    <w:lvl w:ilvl="0" w:tplc="C3B0CC2E">
      <w:start w:val="1"/>
      <w:numFmt w:val="bullet"/>
      <w:lvlText w:val=""/>
      <w:lvlJc w:val="left"/>
      <w:pPr>
        <w:ind w:left="720" w:hanging="360"/>
      </w:pPr>
      <w:rPr>
        <w:rFonts w:ascii="Symbol" w:hAnsi="Symbol" w:hint="default"/>
      </w:rPr>
    </w:lvl>
    <w:lvl w:ilvl="1" w:tplc="9C420BE0">
      <w:start w:val="1"/>
      <w:numFmt w:val="bullet"/>
      <w:lvlText w:val="o"/>
      <w:lvlJc w:val="left"/>
      <w:pPr>
        <w:ind w:left="1440" w:hanging="360"/>
      </w:pPr>
      <w:rPr>
        <w:rFonts w:ascii="Courier New" w:hAnsi="Courier New" w:hint="default"/>
      </w:rPr>
    </w:lvl>
    <w:lvl w:ilvl="2" w:tplc="E2BE3732">
      <w:start w:val="1"/>
      <w:numFmt w:val="bullet"/>
      <w:lvlText w:val=""/>
      <w:lvlJc w:val="left"/>
      <w:pPr>
        <w:ind w:left="2160" w:hanging="360"/>
      </w:pPr>
      <w:rPr>
        <w:rFonts w:ascii="Wingdings" w:hAnsi="Wingdings" w:hint="default"/>
      </w:rPr>
    </w:lvl>
    <w:lvl w:ilvl="3" w:tplc="DE1C6F08">
      <w:start w:val="1"/>
      <w:numFmt w:val="bullet"/>
      <w:lvlText w:val=""/>
      <w:lvlJc w:val="left"/>
      <w:pPr>
        <w:ind w:left="2880" w:hanging="360"/>
      </w:pPr>
      <w:rPr>
        <w:rFonts w:ascii="Symbol" w:hAnsi="Symbol" w:hint="default"/>
      </w:rPr>
    </w:lvl>
    <w:lvl w:ilvl="4" w:tplc="11CC23B2">
      <w:start w:val="1"/>
      <w:numFmt w:val="bullet"/>
      <w:lvlText w:val="o"/>
      <w:lvlJc w:val="left"/>
      <w:pPr>
        <w:ind w:left="3600" w:hanging="360"/>
      </w:pPr>
      <w:rPr>
        <w:rFonts w:ascii="Courier New" w:hAnsi="Courier New" w:hint="default"/>
      </w:rPr>
    </w:lvl>
    <w:lvl w:ilvl="5" w:tplc="DFC40AB0">
      <w:start w:val="1"/>
      <w:numFmt w:val="bullet"/>
      <w:lvlText w:val=""/>
      <w:lvlJc w:val="left"/>
      <w:pPr>
        <w:ind w:left="4320" w:hanging="360"/>
      </w:pPr>
      <w:rPr>
        <w:rFonts w:ascii="Wingdings" w:hAnsi="Wingdings" w:hint="default"/>
      </w:rPr>
    </w:lvl>
    <w:lvl w:ilvl="6" w:tplc="548E2BCC">
      <w:start w:val="1"/>
      <w:numFmt w:val="bullet"/>
      <w:lvlText w:val=""/>
      <w:lvlJc w:val="left"/>
      <w:pPr>
        <w:ind w:left="5040" w:hanging="360"/>
      </w:pPr>
      <w:rPr>
        <w:rFonts w:ascii="Symbol" w:hAnsi="Symbol" w:hint="default"/>
      </w:rPr>
    </w:lvl>
    <w:lvl w:ilvl="7" w:tplc="A3403F9C">
      <w:start w:val="1"/>
      <w:numFmt w:val="bullet"/>
      <w:lvlText w:val="o"/>
      <w:lvlJc w:val="left"/>
      <w:pPr>
        <w:ind w:left="5760" w:hanging="360"/>
      </w:pPr>
      <w:rPr>
        <w:rFonts w:ascii="Courier New" w:hAnsi="Courier New" w:hint="default"/>
      </w:rPr>
    </w:lvl>
    <w:lvl w:ilvl="8" w:tplc="B3C05044">
      <w:start w:val="1"/>
      <w:numFmt w:val="bullet"/>
      <w:lvlText w:val=""/>
      <w:lvlJc w:val="left"/>
      <w:pPr>
        <w:ind w:left="6480" w:hanging="360"/>
      </w:pPr>
      <w:rPr>
        <w:rFonts w:ascii="Wingdings" w:hAnsi="Wingdings" w:hint="default"/>
      </w:rPr>
    </w:lvl>
  </w:abstractNum>
  <w:abstractNum w:abstractNumId="17"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2"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8D9670F"/>
    <w:multiLevelType w:val="hybridMultilevel"/>
    <w:tmpl w:val="18363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56535">
    <w:abstractNumId w:val="16"/>
  </w:num>
  <w:num w:numId="2" w16cid:durableId="694890676">
    <w:abstractNumId w:val="1"/>
  </w:num>
  <w:num w:numId="3" w16cid:durableId="1037046838">
    <w:abstractNumId w:val="3"/>
  </w:num>
  <w:num w:numId="4" w16cid:durableId="1265452878">
    <w:abstractNumId w:val="29"/>
  </w:num>
  <w:num w:numId="5" w16cid:durableId="311108247">
    <w:abstractNumId w:val="23"/>
  </w:num>
  <w:num w:numId="6" w16cid:durableId="8678628">
    <w:abstractNumId w:val="11"/>
  </w:num>
  <w:num w:numId="7" w16cid:durableId="945432135">
    <w:abstractNumId w:val="9"/>
  </w:num>
  <w:num w:numId="8" w16cid:durableId="487792037">
    <w:abstractNumId w:val="30"/>
  </w:num>
  <w:num w:numId="9" w16cid:durableId="428741387">
    <w:abstractNumId w:val="19"/>
  </w:num>
  <w:num w:numId="10" w16cid:durableId="1152527797">
    <w:abstractNumId w:val="18"/>
  </w:num>
  <w:num w:numId="11" w16cid:durableId="1026246709">
    <w:abstractNumId w:val="20"/>
  </w:num>
  <w:num w:numId="12" w16cid:durableId="1288514112">
    <w:abstractNumId w:val="17"/>
  </w:num>
  <w:num w:numId="13" w16cid:durableId="957220615">
    <w:abstractNumId w:val="7"/>
  </w:num>
  <w:num w:numId="14" w16cid:durableId="936865735">
    <w:abstractNumId w:val="27"/>
  </w:num>
  <w:num w:numId="15" w16cid:durableId="979726285">
    <w:abstractNumId w:val="28"/>
  </w:num>
  <w:num w:numId="16" w16cid:durableId="1055817510">
    <w:abstractNumId w:val="10"/>
  </w:num>
  <w:num w:numId="17" w16cid:durableId="759372437">
    <w:abstractNumId w:val="31"/>
  </w:num>
  <w:num w:numId="18" w16cid:durableId="349643244">
    <w:abstractNumId w:val="6"/>
  </w:num>
  <w:num w:numId="19" w16cid:durableId="472138081">
    <w:abstractNumId w:val="24"/>
  </w:num>
  <w:num w:numId="20" w16cid:durableId="1607929105">
    <w:abstractNumId w:val="14"/>
  </w:num>
  <w:num w:numId="21" w16cid:durableId="1593657864">
    <w:abstractNumId w:val="26"/>
  </w:num>
  <w:num w:numId="22" w16cid:durableId="829251635">
    <w:abstractNumId w:val="4"/>
  </w:num>
  <w:num w:numId="23" w16cid:durableId="504319114">
    <w:abstractNumId w:val="25"/>
  </w:num>
  <w:num w:numId="24" w16cid:durableId="1378704466">
    <w:abstractNumId w:val="12"/>
  </w:num>
  <w:num w:numId="25" w16cid:durableId="959342326">
    <w:abstractNumId w:val="2"/>
  </w:num>
  <w:num w:numId="26" w16cid:durableId="184026065">
    <w:abstractNumId w:val="22"/>
  </w:num>
  <w:num w:numId="27" w16cid:durableId="1997489144">
    <w:abstractNumId w:val="21"/>
  </w:num>
  <w:num w:numId="28" w16cid:durableId="332073540">
    <w:abstractNumId w:val="0"/>
  </w:num>
  <w:num w:numId="29" w16cid:durableId="1790856790">
    <w:abstractNumId w:val="32"/>
  </w:num>
  <w:num w:numId="30" w16cid:durableId="748775047">
    <w:abstractNumId w:val="8"/>
  </w:num>
  <w:num w:numId="31" w16cid:durableId="883520834">
    <w:abstractNumId w:val="15"/>
  </w:num>
  <w:num w:numId="32" w16cid:durableId="1143232731">
    <w:abstractNumId w:val="13"/>
  </w:num>
  <w:num w:numId="33" w16cid:durableId="588270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72"/>
    <w:rsid w:val="000058ED"/>
    <w:rsid w:val="00032ADC"/>
    <w:rsid w:val="00033395"/>
    <w:rsid w:val="00036332"/>
    <w:rsid w:val="00047B49"/>
    <w:rsid w:val="000639CC"/>
    <w:rsid w:val="00074D1C"/>
    <w:rsid w:val="000845A6"/>
    <w:rsid w:val="000A1E3E"/>
    <w:rsid w:val="000C3BE9"/>
    <w:rsid w:val="000C7201"/>
    <w:rsid w:val="000C7E8C"/>
    <w:rsid w:val="000D0AD8"/>
    <w:rsid w:val="000F4350"/>
    <w:rsid w:val="00117BC3"/>
    <w:rsid w:val="0014405D"/>
    <w:rsid w:val="001703FE"/>
    <w:rsid w:val="00195851"/>
    <w:rsid w:val="001B5CF2"/>
    <w:rsid w:val="001C0381"/>
    <w:rsid w:val="001C40CB"/>
    <w:rsid w:val="001C7038"/>
    <w:rsid w:val="00206450"/>
    <w:rsid w:val="0022111F"/>
    <w:rsid w:val="002243A3"/>
    <w:rsid w:val="002809B1"/>
    <w:rsid w:val="002B0FCF"/>
    <w:rsid w:val="002B7D86"/>
    <w:rsid w:val="0030309C"/>
    <w:rsid w:val="00311193"/>
    <w:rsid w:val="0031154F"/>
    <w:rsid w:val="00315140"/>
    <w:rsid w:val="00336EBC"/>
    <w:rsid w:val="00350C84"/>
    <w:rsid w:val="00356779"/>
    <w:rsid w:val="003606BB"/>
    <w:rsid w:val="00367B72"/>
    <w:rsid w:val="00371133"/>
    <w:rsid w:val="003804DC"/>
    <w:rsid w:val="00393F32"/>
    <w:rsid w:val="003959C4"/>
    <w:rsid w:val="003A34B9"/>
    <w:rsid w:val="003B7DD9"/>
    <w:rsid w:val="003C19EE"/>
    <w:rsid w:val="003C626B"/>
    <w:rsid w:val="003D1564"/>
    <w:rsid w:val="003E10EB"/>
    <w:rsid w:val="00417789"/>
    <w:rsid w:val="00420D16"/>
    <w:rsid w:val="00421782"/>
    <w:rsid w:val="00434F82"/>
    <w:rsid w:val="004354B3"/>
    <w:rsid w:val="00437D93"/>
    <w:rsid w:val="0045661C"/>
    <w:rsid w:val="0047520D"/>
    <w:rsid w:val="004A09FD"/>
    <w:rsid w:val="004B49D2"/>
    <w:rsid w:val="004B723E"/>
    <w:rsid w:val="004E4B18"/>
    <w:rsid w:val="004F2305"/>
    <w:rsid w:val="004F4BAA"/>
    <w:rsid w:val="005073CD"/>
    <w:rsid w:val="0052530F"/>
    <w:rsid w:val="0054267A"/>
    <w:rsid w:val="005B7196"/>
    <w:rsid w:val="005D312B"/>
    <w:rsid w:val="005E48EA"/>
    <w:rsid w:val="00605ACB"/>
    <w:rsid w:val="0060724A"/>
    <w:rsid w:val="00633725"/>
    <w:rsid w:val="006739FF"/>
    <w:rsid w:val="00694666"/>
    <w:rsid w:val="006B426D"/>
    <w:rsid w:val="006B6841"/>
    <w:rsid w:val="006B7B8B"/>
    <w:rsid w:val="006D657D"/>
    <w:rsid w:val="006D6722"/>
    <w:rsid w:val="006F36F8"/>
    <w:rsid w:val="0073191E"/>
    <w:rsid w:val="00760055"/>
    <w:rsid w:val="00760947"/>
    <w:rsid w:val="007632A7"/>
    <w:rsid w:val="007727E6"/>
    <w:rsid w:val="007A77BC"/>
    <w:rsid w:val="007C0CC3"/>
    <w:rsid w:val="007C7C4F"/>
    <w:rsid w:val="007F01A4"/>
    <w:rsid w:val="008217E2"/>
    <w:rsid w:val="00830601"/>
    <w:rsid w:val="0083447E"/>
    <w:rsid w:val="008621B0"/>
    <w:rsid w:val="008806FE"/>
    <w:rsid w:val="00891EE0"/>
    <w:rsid w:val="008A02BE"/>
    <w:rsid w:val="008A1848"/>
    <w:rsid w:val="008B1667"/>
    <w:rsid w:val="008B50FA"/>
    <w:rsid w:val="008C4C80"/>
    <w:rsid w:val="008E5DF6"/>
    <w:rsid w:val="008F78F1"/>
    <w:rsid w:val="00917ACB"/>
    <w:rsid w:val="00967360"/>
    <w:rsid w:val="0099087C"/>
    <w:rsid w:val="009939B4"/>
    <w:rsid w:val="00995AA8"/>
    <w:rsid w:val="009C2946"/>
    <w:rsid w:val="009E40DA"/>
    <w:rsid w:val="00A0715C"/>
    <w:rsid w:val="00A113FC"/>
    <w:rsid w:val="00A139D0"/>
    <w:rsid w:val="00A3260C"/>
    <w:rsid w:val="00A54C7E"/>
    <w:rsid w:val="00A66520"/>
    <w:rsid w:val="00A71532"/>
    <w:rsid w:val="00AB3675"/>
    <w:rsid w:val="00AC7BC5"/>
    <w:rsid w:val="00AF641B"/>
    <w:rsid w:val="00AF69EA"/>
    <w:rsid w:val="00B06142"/>
    <w:rsid w:val="00B14070"/>
    <w:rsid w:val="00BA7BA5"/>
    <w:rsid w:val="00BB1B52"/>
    <w:rsid w:val="00BC768D"/>
    <w:rsid w:val="00BE63C0"/>
    <w:rsid w:val="00C10165"/>
    <w:rsid w:val="00C164B8"/>
    <w:rsid w:val="00C23806"/>
    <w:rsid w:val="00C257FC"/>
    <w:rsid w:val="00C46D72"/>
    <w:rsid w:val="00C479A0"/>
    <w:rsid w:val="00C635DE"/>
    <w:rsid w:val="00C71063"/>
    <w:rsid w:val="00C77D13"/>
    <w:rsid w:val="00C8584F"/>
    <w:rsid w:val="00C85D1C"/>
    <w:rsid w:val="00CF0D8D"/>
    <w:rsid w:val="00CF347E"/>
    <w:rsid w:val="00CF4F27"/>
    <w:rsid w:val="00D07AB2"/>
    <w:rsid w:val="00D43B00"/>
    <w:rsid w:val="00D51908"/>
    <w:rsid w:val="00D51F5E"/>
    <w:rsid w:val="00D552B0"/>
    <w:rsid w:val="00D61E4A"/>
    <w:rsid w:val="00D67C9F"/>
    <w:rsid w:val="00D72A44"/>
    <w:rsid w:val="00DD1301"/>
    <w:rsid w:val="00DF5FF8"/>
    <w:rsid w:val="00E05681"/>
    <w:rsid w:val="00E178BA"/>
    <w:rsid w:val="00E20C1A"/>
    <w:rsid w:val="00E31B35"/>
    <w:rsid w:val="00E46B93"/>
    <w:rsid w:val="00E80176"/>
    <w:rsid w:val="00E81F28"/>
    <w:rsid w:val="00E83753"/>
    <w:rsid w:val="00EB2C37"/>
    <w:rsid w:val="00EB3F49"/>
    <w:rsid w:val="00EC2195"/>
    <w:rsid w:val="00EF7807"/>
    <w:rsid w:val="00F1568B"/>
    <w:rsid w:val="00F2649C"/>
    <w:rsid w:val="00F40EEB"/>
    <w:rsid w:val="00F445A3"/>
    <w:rsid w:val="00F44F42"/>
    <w:rsid w:val="00F907FE"/>
    <w:rsid w:val="00F92CE3"/>
    <w:rsid w:val="00F92DDB"/>
    <w:rsid w:val="00FB180C"/>
    <w:rsid w:val="00FC241F"/>
    <w:rsid w:val="00FC6A06"/>
    <w:rsid w:val="00FD70A1"/>
    <w:rsid w:val="00FE4DA7"/>
    <w:rsid w:val="00FE697A"/>
    <w:rsid w:val="0137F007"/>
    <w:rsid w:val="03DCA7D9"/>
    <w:rsid w:val="04B1797D"/>
    <w:rsid w:val="060D1FC2"/>
    <w:rsid w:val="070C21C9"/>
    <w:rsid w:val="075CD5F7"/>
    <w:rsid w:val="078FC7C6"/>
    <w:rsid w:val="0865B79A"/>
    <w:rsid w:val="08A7F22A"/>
    <w:rsid w:val="0C997E82"/>
    <w:rsid w:val="0E7CA9E7"/>
    <w:rsid w:val="0F4C1EB6"/>
    <w:rsid w:val="107969FD"/>
    <w:rsid w:val="10A438F1"/>
    <w:rsid w:val="1AFC0B8A"/>
    <w:rsid w:val="1B340923"/>
    <w:rsid w:val="1CBD24B2"/>
    <w:rsid w:val="1FE954A6"/>
    <w:rsid w:val="1FFCB2FA"/>
    <w:rsid w:val="224090C9"/>
    <w:rsid w:val="2807C4DF"/>
    <w:rsid w:val="2A0D9EA0"/>
    <w:rsid w:val="2A565E3D"/>
    <w:rsid w:val="2AA29747"/>
    <w:rsid w:val="2AC1BD05"/>
    <w:rsid w:val="2C2B3B0E"/>
    <w:rsid w:val="2C5D8452"/>
    <w:rsid w:val="2C8834CB"/>
    <w:rsid w:val="2C92E514"/>
    <w:rsid w:val="2E619CAC"/>
    <w:rsid w:val="302F4397"/>
    <w:rsid w:val="30D4E075"/>
    <w:rsid w:val="3282E681"/>
    <w:rsid w:val="32D303A3"/>
    <w:rsid w:val="36E5F910"/>
    <w:rsid w:val="3BB026AA"/>
    <w:rsid w:val="3C38FD88"/>
    <w:rsid w:val="3EF3615F"/>
    <w:rsid w:val="40A40667"/>
    <w:rsid w:val="47FDC60C"/>
    <w:rsid w:val="49526F08"/>
    <w:rsid w:val="4AE0C6CD"/>
    <w:rsid w:val="4C241FDB"/>
    <w:rsid w:val="4C3C94D8"/>
    <w:rsid w:val="50B3F8C7"/>
    <w:rsid w:val="515DAD24"/>
    <w:rsid w:val="5199187D"/>
    <w:rsid w:val="54209148"/>
    <w:rsid w:val="5424B86E"/>
    <w:rsid w:val="546B55F3"/>
    <w:rsid w:val="555F5644"/>
    <w:rsid w:val="5683FCA8"/>
    <w:rsid w:val="57F9F2C4"/>
    <w:rsid w:val="5922D8B7"/>
    <w:rsid w:val="5CB3C5D0"/>
    <w:rsid w:val="5CD851D5"/>
    <w:rsid w:val="5CFB2BB2"/>
    <w:rsid w:val="5DE15074"/>
    <w:rsid w:val="5E9B8CA6"/>
    <w:rsid w:val="6289D6DD"/>
    <w:rsid w:val="65063D97"/>
    <w:rsid w:val="65D8EAA7"/>
    <w:rsid w:val="678DE365"/>
    <w:rsid w:val="683A4076"/>
    <w:rsid w:val="688BBDF2"/>
    <w:rsid w:val="6BDEB276"/>
    <w:rsid w:val="6F0AE11B"/>
    <w:rsid w:val="6FB8634F"/>
    <w:rsid w:val="70738FE0"/>
    <w:rsid w:val="74ED455D"/>
    <w:rsid w:val="75AF9CDC"/>
    <w:rsid w:val="762C9EA0"/>
    <w:rsid w:val="78E736D7"/>
    <w:rsid w:val="7F2F1B92"/>
    <w:rsid w:val="7F639509"/>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6EBC"/>
    <w:pPr>
      <w:tabs>
        <w:tab w:val="left" w:pos="1701"/>
      </w:tabs>
    </w:pPr>
    <w:rPr>
      <w:sz w:val="24"/>
    </w:rPr>
  </w:style>
  <w:style w:type="paragraph" w:styleId="Otsikko1">
    <w:name w:val="heading 1"/>
    <w:basedOn w:val="Normaali"/>
    <w:next w:val="Leipteksti"/>
    <w:link w:val="Otsikko1Char"/>
    <w:uiPriority w:val="14"/>
    <w:qFormat/>
    <w:rsid w:val="005E48EA"/>
    <w:pPr>
      <w:keepNext/>
      <w:keepLines/>
      <w:spacing w:before="240" w:after="240"/>
      <w:outlineLvl w:val="0"/>
    </w:pPr>
    <w:rPr>
      <w:rFonts w:asciiTheme="majorHAnsi" w:eastAsiaTheme="majorEastAsia" w:hAnsiTheme="majorHAnsi" w:cstheme="majorHAnsi"/>
      <w:b/>
      <w:bCs/>
      <w:szCs w:val="28"/>
    </w:rPr>
  </w:style>
  <w:style w:type="paragraph" w:styleId="Otsikko2">
    <w:name w:val="heading 2"/>
    <w:basedOn w:val="Normaali"/>
    <w:next w:val="Leipteksti"/>
    <w:link w:val="Otsikko2Char"/>
    <w:uiPriority w:val="14"/>
    <w:qFormat/>
    <w:rsid w:val="005E48EA"/>
    <w:pPr>
      <w:keepNext/>
      <w:keepLines/>
      <w:spacing w:before="240" w:after="240"/>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8B1667"/>
    <w:pPr>
      <w:outlineLvl w:val="2"/>
    </w:pPr>
    <w:rPr>
      <w:rFonts w:cstheme="majorBidi"/>
      <w:bCs w:val="0"/>
    </w:rPr>
  </w:style>
  <w:style w:type="paragraph" w:styleId="Otsikko4">
    <w:name w:val="heading 4"/>
    <w:basedOn w:val="Otsikko2"/>
    <w:next w:val="Leipteksti"/>
    <w:link w:val="Otsikko4Char"/>
    <w:uiPriority w:val="14"/>
    <w:semiHidden/>
    <w:rsid w:val="0045661C"/>
    <w:pPr>
      <w:outlineLvl w:val="3"/>
    </w:pPr>
    <w:rPr>
      <w:rFonts w:cstheme="majorBidi"/>
      <w:bCs w:val="0"/>
      <w:iCs/>
    </w:rPr>
  </w:style>
  <w:style w:type="paragraph" w:styleId="Otsikko5">
    <w:name w:val="heading 5"/>
    <w:basedOn w:val="Otsikko4"/>
    <w:next w:val="Leipteksti"/>
    <w:link w:val="Otsikko5Char"/>
    <w:uiPriority w:val="14"/>
    <w:semiHidden/>
    <w:rsid w:val="0045661C"/>
    <w:pPr>
      <w:outlineLvl w:val="4"/>
    </w:pPr>
  </w:style>
  <w:style w:type="paragraph" w:styleId="Otsikko6">
    <w:name w:val="heading 6"/>
    <w:basedOn w:val="Normaali"/>
    <w:next w:val="Leipteksti"/>
    <w:link w:val="Otsikko6Char"/>
    <w:uiPriority w:val="14"/>
    <w:semiHidden/>
    <w:rsid w:val="0045661C"/>
    <w:pPr>
      <w:keepNext/>
      <w:keepLines/>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semiHidden/>
    <w:rsid w:val="0045661C"/>
    <w:pPr>
      <w:keepNext/>
      <w:keepLines/>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semiHidden/>
    <w:rsid w:val="0045661C"/>
    <w:pPr>
      <w:keepNext/>
      <w:keepLines/>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semiHidden/>
    <w:rsid w:val="0045661C"/>
    <w:pPr>
      <w:keepNext/>
      <w:keepLines/>
      <w:outlineLvl w:val="8"/>
    </w:pPr>
    <w:rPr>
      <w:rFonts w:asciiTheme="majorHAnsi" w:eastAsiaTheme="majorEastAsia" w:hAnsiTheme="majorHAnsi" w:cstheme="majorBidi"/>
      <w:b/>
      <w:iCs/>
      <w:szCs w:val="2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5DF6"/>
    <w:rPr>
      <w:rFonts w:asciiTheme="majorHAnsi" w:eastAsiaTheme="majorEastAsia" w:hAnsiTheme="majorHAnsi" w:cstheme="majorHAnsi"/>
      <w:b/>
      <w:bCs/>
      <w:sz w:val="24"/>
      <w:szCs w:val="28"/>
    </w:rPr>
  </w:style>
  <w:style w:type="paragraph" w:styleId="Yltunniste">
    <w:name w:val="header"/>
    <w:basedOn w:val="Normaali"/>
    <w:link w:val="YltunnisteChar"/>
    <w:semiHidden/>
    <w:rsid w:val="00694666"/>
    <w:pPr>
      <w:tabs>
        <w:tab w:val="clear" w:pos="1701"/>
        <w:tab w:val="left" w:pos="3969"/>
      </w:tabs>
      <w:spacing w:line="256" w:lineRule="exact"/>
      <w:jc w:val="right"/>
    </w:pPr>
    <w:rPr>
      <w:sz w:val="22"/>
    </w:rPr>
  </w:style>
  <w:style w:type="paragraph" w:styleId="Leipteksti">
    <w:name w:val="Body Text"/>
    <w:basedOn w:val="Normaali"/>
    <w:link w:val="LeiptekstiChar"/>
    <w:uiPriority w:val="1"/>
    <w:qFormat/>
    <w:rsid w:val="000C7201"/>
    <w:pPr>
      <w:spacing w:line="288" w:lineRule="exact"/>
    </w:pPr>
  </w:style>
  <w:style w:type="character" w:customStyle="1" w:styleId="LeiptekstiChar">
    <w:name w:val="Leipäteksti Char"/>
    <w:basedOn w:val="Kappaleenoletusfontti"/>
    <w:link w:val="Leipteksti"/>
    <w:uiPriority w:val="1"/>
    <w:rsid w:val="000C7201"/>
    <w:rPr>
      <w:sz w:val="20"/>
    </w:rPr>
  </w:style>
  <w:style w:type="character" w:customStyle="1" w:styleId="YltunnisteChar">
    <w:name w:val="Ylätunniste Char"/>
    <w:basedOn w:val="Kappaleenoletusfontti"/>
    <w:link w:val="Yltunniste"/>
    <w:semiHidden/>
    <w:rsid w:val="00694666"/>
  </w:style>
  <w:style w:type="paragraph" w:styleId="Alatunniste">
    <w:name w:val="footer"/>
    <w:basedOn w:val="Normaali"/>
    <w:link w:val="AlatunnisteChar"/>
    <w:uiPriority w:val="99"/>
    <w:semiHidden/>
    <w:rsid w:val="00336EBC"/>
    <w:pPr>
      <w:tabs>
        <w:tab w:val="clear" w:pos="1701"/>
      </w:tabs>
      <w:ind w:left="-227" w:right="-227"/>
      <w:jc w:val="center"/>
    </w:pPr>
    <w:rPr>
      <w:noProof/>
      <w:color w:val="0077BF"/>
      <w:sz w:val="16"/>
    </w:rPr>
  </w:style>
  <w:style w:type="character" w:customStyle="1" w:styleId="AlatunnisteChar">
    <w:name w:val="Alatunniste Char"/>
    <w:basedOn w:val="Kappaleenoletusfontti"/>
    <w:link w:val="Alatunniste"/>
    <w:uiPriority w:val="99"/>
    <w:semiHidden/>
    <w:rsid w:val="00336EBC"/>
    <w:rPr>
      <w:noProof/>
      <w:color w:val="0077BF"/>
      <w:sz w:val="16"/>
    </w:rPr>
  </w:style>
  <w:style w:type="paragraph" w:styleId="Otsikko">
    <w:name w:val="Title"/>
    <w:basedOn w:val="Normaali"/>
    <w:next w:val="Leipteksti"/>
    <w:link w:val="OtsikkoChar"/>
    <w:uiPriority w:val="10"/>
    <w:qFormat/>
    <w:locked/>
    <w:rsid w:val="001C0381"/>
    <w:pPr>
      <w:spacing w:before="288" w:after="288"/>
      <w:contextualSpacing/>
      <w:outlineLvl w:val="0"/>
    </w:pPr>
    <w:rPr>
      <w:rFonts w:asciiTheme="majorHAnsi" w:eastAsiaTheme="majorEastAsia" w:hAnsiTheme="majorHAnsi" w:cstheme="majorHAnsi"/>
      <w:b/>
      <w:kern w:val="28"/>
      <w:sz w:val="32"/>
      <w:szCs w:val="52"/>
    </w:rPr>
  </w:style>
  <w:style w:type="character" w:customStyle="1" w:styleId="OtsikkoChar">
    <w:name w:val="Otsikko Char"/>
    <w:basedOn w:val="Kappaleenoletusfontti"/>
    <w:link w:val="Otsikko"/>
    <w:uiPriority w:val="10"/>
    <w:rsid w:val="001C0381"/>
    <w:rPr>
      <w:rFonts w:asciiTheme="majorHAnsi" w:eastAsiaTheme="majorEastAsia" w:hAnsiTheme="majorHAnsi" w:cstheme="majorHAnsi"/>
      <w:b/>
      <w:kern w:val="28"/>
      <w:sz w:val="32"/>
      <w:szCs w:val="52"/>
    </w:rPr>
  </w:style>
  <w:style w:type="character" w:customStyle="1" w:styleId="Otsikko2Char">
    <w:name w:val="Otsikko 2 Char"/>
    <w:basedOn w:val="Kappaleenoletusfontti"/>
    <w:link w:val="Otsikko2"/>
    <w:rsid w:val="008E5DF6"/>
    <w:rPr>
      <w:rFonts w:asciiTheme="majorHAnsi" w:eastAsiaTheme="majorEastAsia" w:hAnsiTheme="majorHAnsi" w:cstheme="majorHAnsi"/>
      <w:b/>
      <w:bCs/>
      <w:sz w:val="24"/>
      <w:szCs w:val="26"/>
    </w:rPr>
  </w:style>
  <w:style w:type="paragraph" w:styleId="Alaotsikko">
    <w:name w:val="Subtitle"/>
    <w:basedOn w:val="Normaali"/>
    <w:next w:val="Leipteksti"/>
    <w:link w:val="AlaotsikkoChar"/>
    <w:uiPriority w:val="11"/>
    <w:qFormat/>
    <w:rsid w:val="00FD70A1"/>
    <w:pPr>
      <w:numPr>
        <w:ilvl w:val="1"/>
      </w:numPr>
      <w:spacing w:before="288" w:after="288"/>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FD70A1"/>
    <w:rPr>
      <w:rFonts w:asciiTheme="majorHAnsi" w:eastAsiaTheme="majorEastAsia" w:hAnsiTheme="majorHAnsi" w:cstheme="majorHAnsi"/>
      <w:b/>
      <w:iCs/>
      <w:sz w:val="24"/>
      <w:szCs w:val="24"/>
    </w:rPr>
  </w:style>
  <w:style w:type="paragraph" w:styleId="Luettelokappale">
    <w:name w:val="List Paragraph"/>
    <w:basedOn w:val="Leipteksti"/>
    <w:uiPriority w:val="2"/>
    <w:qFormat/>
    <w:rsid w:val="00C85D1C"/>
    <w:pPr>
      <w:numPr>
        <w:numId w:val="2"/>
      </w:numPr>
      <w:ind w:left="284" w:hanging="284"/>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8E5DF6"/>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5597"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9"/>
    <w:semiHidden/>
    <w:rsid w:val="006B426D"/>
    <w:rPr>
      <w:rFonts w:asciiTheme="majorHAnsi" w:eastAsiaTheme="majorEastAsia" w:hAnsiTheme="majorHAnsi" w:cstheme="majorBidi"/>
      <w:b/>
      <w:iCs/>
      <w:sz w:val="20"/>
    </w:rPr>
  </w:style>
  <w:style w:type="character" w:customStyle="1" w:styleId="Otsikko8Char">
    <w:name w:val="Otsikko 8 Char"/>
    <w:basedOn w:val="Kappaleenoletusfontti"/>
    <w:link w:val="Otsikko8"/>
    <w:uiPriority w:val="9"/>
    <w:semiHidden/>
    <w:rsid w:val="006B426D"/>
    <w:rPr>
      <w:rFonts w:asciiTheme="majorHAnsi" w:eastAsiaTheme="majorEastAsia" w:hAnsiTheme="majorHAnsi" w:cstheme="majorBidi"/>
      <w:b/>
      <w:sz w:val="20"/>
      <w:szCs w:val="21"/>
    </w:rPr>
  </w:style>
  <w:style w:type="character" w:customStyle="1" w:styleId="Otsikko9Char">
    <w:name w:val="Otsikko 9 Char"/>
    <w:basedOn w:val="Kappaleenoletusfontti"/>
    <w:link w:val="Otsikko9"/>
    <w:uiPriority w:val="9"/>
    <w:semiHidden/>
    <w:rsid w:val="006B426D"/>
    <w:rPr>
      <w:rFonts w:asciiTheme="majorHAnsi" w:eastAsiaTheme="majorEastAsia" w:hAnsiTheme="majorHAnsi" w:cstheme="majorBidi"/>
      <w:b/>
      <w:iCs/>
      <w:sz w:val="20"/>
      <w:szCs w:val="21"/>
    </w:rPr>
  </w:style>
  <w:style w:type="character" w:styleId="Hienovarainenkorostus">
    <w:name w:val="Subtle Emphasis"/>
    <w:basedOn w:val="Kappaleenoletusfontti"/>
    <w:uiPriority w:val="19"/>
    <w:rsid w:val="00605ACB"/>
    <w:rPr>
      <w:i/>
      <w:iCs/>
      <w:color w:val="404040" w:themeColor="text1" w:themeTint="BF"/>
    </w:rPr>
  </w:style>
  <w:style w:type="character" w:styleId="Korostus">
    <w:name w:val="Emphasis"/>
    <w:basedOn w:val="Kappaleenoletusfontti"/>
    <w:uiPriority w:val="20"/>
    <w:rsid w:val="00605ACB"/>
    <w:rPr>
      <w:i/>
      <w:iCs/>
    </w:rPr>
  </w:style>
  <w:style w:type="character" w:styleId="Voimakaskorostus">
    <w:name w:val="Intense Emphasis"/>
    <w:basedOn w:val="Kappaleenoletusfontti"/>
    <w:uiPriority w:val="21"/>
    <w:rsid w:val="00605ACB"/>
    <w:rPr>
      <w:i/>
      <w:iCs/>
      <w:color w:val="005A9C" w:themeColor="accent1"/>
    </w:rPr>
  </w:style>
  <w:style w:type="character" w:styleId="Voimakas">
    <w:name w:val="Strong"/>
    <w:basedOn w:val="Kappaleenoletusfontti"/>
    <w:uiPriority w:val="22"/>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iedot">
    <w:name w:val="Tiedot"/>
    <w:basedOn w:val="Normaali"/>
    <w:rsid w:val="00F1568B"/>
    <w:rPr>
      <w:sz w:val="22"/>
    </w:rPr>
  </w:style>
  <w:style w:type="table" w:customStyle="1" w:styleId="TaulukkoRuudukko1">
    <w:name w:val="Taulukko Ruudukko1"/>
    <w:basedOn w:val="Normaalitaulukko"/>
    <w:next w:val="TaulukkoRuudukko"/>
    <w:uiPriority w:val="59"/>
    <w:rsid w:val="00036332"/>
    <w:pPr>
      <w:widowControl w:val="0"/>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ommentinviite">
    <w:name w:val="annotation reference"/>
    <w:basedOn w:val="Kappaleenoletusfontti"/>
    <w:uiPriority w:val="99"/>
    <w:semiHidden/>
    <w:unhideWhenUsed/>
    <w:rsid w:val="006B7B8B"/>
    <w:rPr>
      <w:sz w:val="16"/>
      <w:szCs w:val="16"/>
    </w:rPr>
  </w:style>
  <w:style w:type="paragraph" w:styleId="Kommentinteksti">
    <w:name w:val="annotation text"/>
    <w:basedOn w:val="Normaali"/>
    <w:link w:val="KommentintekstiChar"/>
    <w:uiPriority w:val="99"/>
    <w:unhideWhenUsed/>
    <w:rsid w:val="006B7B8B"/>
    <w:rPr>
      <w:sz w:val="20"/>
      <w:szCs w:val="20"/>
    </w:rPr>
  </w:style>
  <w:style w:type="character" w:customStyle="1" w:styleId="KommentintekstiChar">
    <w:name w:val="Kommentin teksti Char"/>
    <w:basedOn w:val="Kappaleenoletusfontti"/>
    <w:link w:val="Kommentinteksti"/>
    <w:uiPriority w:val="99"/>
    <w:rsid w:val="006B7B8B"/>
    <w:rPr>
      <w:sz w:val="20"/>
      <w:szCs w:val="20"/>
    </w:rPr>
  </w:style>
  <w:style w:type="paragraph" w:styleId="Kommentinotsikko">
    <w:name w:val="annotation subject"/>
    <w:basedOn w:val="Kommentinteksti"/>
    <w:next w:val="Kommentinteksti"/>
    <w:link w:val="KommentinotsikkoChar"/>
    <w:uiPriority w:val="99"/>
    <w:semiHidden/>
    <w:unhideWhenUsed/>
    <w:rsid w:val="006B7B8B"/>
    <w:rPr>
      <w:b/>
      <w:bCs/>
    </w:rPr>
  </w:style>
  <w:style w:type="character" w:customStyle="1" w:styleId="KommentinotsikkoChar">
    <w:name w:val="Kommentin otsikko Char"/>
    <w:basedOn w:val="KommentintekstiChar"/>
    <w:link w:val="Kommentinotsikko"/>
    <w:uiPriority w:val="99"/>
    <w:semiHidden/>
    <w:rsid w:val="006B7B8B"/>
    <w:rPr>
      <w:b/>
      <w:bCs/>
      <w:sz w:val="20"/>
      <w:szCs w:val="20"/>
    </w:rPr>
  </w:style>
  <w:style w:type="paragraph" w:styleId="Muutos">
    <w:name w:val="Revision"/>
    <w:hidden/>
    <w:uiPriority w:val="99"/>
    <w:semiHidden/>
    <w:rsid w:val="006B7B8B"/>
    <w:rPr>
      <w:sz w:val="24"/>
    </w:rPr>
  </w:style>
  <w:style w:type="character" w:styleId="Ratkaisematonmaininta">
    <w:name w:val="Unresolved Mention"/>
    <w:basedOn w:val="Kappaleenoletusfontti"/>
    <w:uiPriority w:val="99"/>
    <w:semiHidden/>
    <w:unhideWhenUsed/>
    <w:rsid w:val="004B7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SuomenAkatemia2020">
      <a:dk1>
        <a:sysClr val="windowText" lastClr="000000"/>
      </a:dk1>
      <a:lt1>
        <a:sysClr val="window" lastClr="FFFFFF"/>
      </a:lt1>
      <a:dk2>
        <a:srgbClr val="0077BF"/>
      </a:dk2>
      <a:lt2>
        <a:srgbClr val="9D9D9C"/>
      </a:lt2>
      <a:accent1>
        <a:srgbClr val="005A9C"/>
      </a:accent1>
      <a:accent2>
        <a:srgbClr val="4F9D2F"/>
      </a:accent2>
      <a:accent3>
        <a:srgbClr val="BEC946"/>
      </a:accent3>
      <a:accent4>
        <a:srgbClr val="50AADC"/>
      </a:accent4>
      <a:accent5>
        <a:srgbClr val="DA8E2E"/>
      </a:accent5>
      <a:accent6>
        <a:srgbClr val="A63B74"/>
      </a:accent6>
      <a:hlink>
        <a:srgbClr val="005597"/>
      </a:hlink>
      <a:folHlink>
        <a:srgbClr val="594A8C"/>
      </a:folHlink>
    </a:clrScheme>
    <a:fontScheme name="Avenir Next LT Pro">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1029</Words>
  <Characters>8343</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2024-01-24T12:29:00Z</dcterms:created>
  <dcterms:modified xsi:type="dcterms:W3CDTF">2024-01-24T12:29:00Z</dcterms:modified>
</cp:coreProperties>
</file>